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03EE9" w14:textId="1BB46BEA" w:rsidR="00E5073A" w:rsidRPr="00F251DF" w:rsidRDefault="00E5073A" w:rsidP="00E5073A">
      <w:pPr>
        <w:rPr>
          <w:rFonts w:eastAsia="Calibri" w:cs="Calibri"/>
          <w:b/>
          <w:sz w:val="28"/>
          <w:szCs w:val="28"/>
        </w:rPr>
      </w:pPr>
      <w:r w:rsidRPr="00F251DF">
        <w:rPr>
          <w:rFonts w:eastAsia="Calibri" w:cs="Calibri"/>
          <w:b/>
          <w:sz w:val="28"/>
          <w:szCs w:val="28"/>
        </w:rPr>
        <w:t xml:space="preserve">Příloha č. </w:t>
      </w:r>
      <w:r w:rsidR="00870E1D" w:rsidRPr="00F251DF">
        <w:rPr>
          <w:rFonts w:eastAsia="Calibri" w:cs="Calibri"/>
          <w:b/>
          <w:sz w:val="28"/>
          <w:szCs w:val="28"/>
        </w:rPr>
        <w:t>2</w:t>
      </w:r>
      <w:r w:rsidR="002D6923" w:rsidRPr="00F251DF">
        <w:rPr>
          <w:rFonts w:eastAsia="Calibri" w:cs="Calibri"/>
          <w:b/>
          <w:sz w:val="28"/>
          <w:szCs w:val="28"/>
        </w:rPr>
        <w:t xml:space="preserve"> </w:t>
      </w:r>
      <w:r w:rsidR="00F251DF" w:rsidRPr="00F251DF">
        <w:rPr>
          <w:rFonts w:eastAsia="Calibri" w:cs="Calibri"/>
          <w:b/>
          <w:sz w:val="28"/>
          <w:szCs w:val="28"/>
        </w:rPr>
        <w:t>výzvy</w:t>
      </w:r>
      <w:r w:rsidR="003C7A9B" w:rsidRPr="00F251DF">
        <w:rPr>
          <w:rFonts w:eastAsia="Calibri" w:cs="Calibri"/>
          <w:b/>
          <w:sz w:val="28"/>
          <w:szCs w:val="28"/>
        </w:rPr>
        <w:t xml:space="preserve"> – Technické</w:t>
      </w:r>
      <w:r w:rsidRPr="00F251DF">
        <w:rPr>
          <w:rFonts w:eastAsia="Calibri" w:cs="Calibri"/>
          <w:b/>
          <w:sz w:val="28"/>
          <w:szCs w:val="28"/>
        </w:rPr>
        <w:t xml:space="preserve"> </w:t>
      </w:r>
      <w:r w:rsidR="00F251DF" w:rsidRPr="00F251DF">
        <w:rPr>
          <w:rFonts w:eastAsia="Calibri" w:cs="Calibri"/>
          <w:b/>
          <w:sz w:val="28"/>
          <w:szCs w:val="28"/>
        </w:rPr>
        <w:t>podmínky</w:t>
      </w:r>
      <w:r w:rsidRPr="00F251DF">
        <w:rPr>
          <w:rFonts w:eastAsia="Calibri" w:cs="Calibri"/>
          <w:b/>
          <w:sz w:val="28"/>
          <w:szCs w:val="28"/>
        </w:rPr>
        <w:t xml:space="preserve">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B" w14:textId="7477C560" w:rsidR="006D48AA" w:rsidRPr="006D48AA" w:rsidRDefault="000C10EE" w:rsidP="006D48AA">
            <w:pPr>
              <w:spacing w:after="0" w:afterAutospacing="0"/>
              <w:rPr>
                <w:bCs/>
                <w:lang w:eastAsia="cs-CZ"/>
              </w:rPr>
            </w:pPr>
            <w:r w:rsidRPr="000C10EE">
              <w:rPr>
                <w:b/>
              </w:rPr>
              <w:t>Dodávka valníkového vozu pro přepravu tlakových lahví</w:t>
            </w:r>
            <w:r w:rsidR="00455330" w:rsidRPr="00455330">
              <w:rPr>
                <w:b/>
              </w:rPr>
              <w:t xml:space="preserve">, </w:t>
            </w:r>
            <w:proofErr w:type="spellStart"/>
            <w:r w:rsidR="00455330" w:rsidRPr="00455330">
              <w:rPr>
                <w:b/>
              </w:rPr>
              <w:t>znovuvyhlášení</w:t>
            </w:r>
            <w:proofErr w:type="spellEnd"/>
          </w:p>
        </w:tc>
      </w:tr>
    </w:tbl>
    <w:p w14:paraId="20F03EED" w14:textId="77777777" w:rsidR="006D48AA" w:rsidRDefault="006D48AA" w:rsidP="006D48AA">
      <w:pPr>
        <w:tabs>
          <w:tab w:val="left" w:pos="8341"/>
        </w:tabs>
        <w:spacing w:after="0" w:afterAutospacing="0"/>
        <w:rPr>
          <w:b/>
        </w:rPr>
      </w:pPr>
    </w:p>
    <w:p w14:paraId="20F03EEE" w14:textId="77777777" w:rsidR="0050612E" w:rsidRDefault="0050612E"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28AD8DC0"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w:t>
      </w:r>
      <w:r w:rsidR="007C6931">
        <w:rPr>
          <w:b/>
        </w:rPr>
        <w:t xml:space="preserve">valníkového nákladního </w:t>
      </w:r>
      <w:r w:rsidRPr="006D48AA">
        <w:rPr>
          <w:b/>
        </w:rPr>
        <w:t>automobil</w:t>
      </w:r>
      <w:r>
        <w:rPr>
          <w:b/>
        </w:rPr>
        <w:t>u</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6E6610AF" w:rsidR="006D48AA" w:rsidRDefault="006D48AA" w:rsidP="006D48AA">
      <w:pPr>
        <w:tabs>
          <w:tab w:val="left" w:pos="8341"/>
        </w:tabs>
        <w:spacing w:after="0" w:afterAutospacing="0"/>
        <w:rPr>
          <w:b/>
        </w:rPr>
      </w:pPr>
      <w:r w:rsidRPr="006D48AA">
        <w:rPr>
          <w:b/>
        </w:rPr>
        <w:t xml:space="preserve">Užitkový automobil </w:t>
      </w:r>
      <w:r w:rsidR="007E6E0A">
        <w:rPr>
          <w:b/>
        </w:rPr>
        <w:t>valník</w:t>
      </w:r>
      <w:r w:rsidR="007C6931">
        <w:rPr>
          <w:b/>
        </w:rPr>
        <w:t>ový</w:t>
      </w:r>
      <w:r w:rsidRPr="006D48AA">
        <w:rPr>
          <w:b/>
        </w:rPr>
        <w:t xml:space="preserve"> </w:t>
      </w:r>
      <w:r>
        <w:rPr>
          <w:b/>
        </w:rPr>
        <w:t>-</w:t>
      </w:r>
      <w:r w:rsidRPr="006D48AA">
        <w:rPr>
          <w:b/>
        </w:rPr>
        <w:t xml:space="preserve"> 1</w:t>
      </w:r>
      <w:r>
        <w:rPr>
          <w:b/>
        </w:rPr>
        <w:t xml:space="preserve"> </w:t>
      </w:r>
      <w:r w:rsidRPr="006D48AA">
        <w:rPr>
          <w:b/>
        </w:rPr>
        <w:t>ks</w:t>
      </w:r>
    </w:p>
    <w:p w14:paraId="20F03EF7" w14:textId="77777777" w:rsidR="00034587" w:rsidRDefault="00034587" w:rsidP="006D48AA">
      <w:pPr>
        <w:spacing w:after="0" w:afterAutospacing="0"/>
        <w:rPr>
          <w:b/>
        </w:rPr>
      </w:pPr>
    </w:p>
    <w:p w14:paraId="20F03EF8" w14:textId="77777777" w:rsidR="00D97332" w:rsidRDefault="00D97332" w:rsidP="00D97332">
      <w:pPr>
        <w:pStyle w:val="Default"/>
      </w:pPr>
    </w:p>
    <w:p w14:paraId="20F03EF9" w14:textId="2338F068" w:rsidR="00D97332" w:rsidRPr="00D97332" w:rsidRDefault="00D97332" w:rsidP="00D97332">
      <w:pPr>
        <w:spacing w:after="0" w:afterAutospacing="0"/>
        <w:rPr>
          <w:b/>
        </w:rPr>
      </w:pPr>
      <w:r w:rsidRPr="00D97332">
        <w:t xml:space="preserve">Pořízení nového </w:t>
      </w:r>
      <w:r w:rsidR="002556AB">
        <w:t>valníkového</w:t>
      </w:r>
      <w:r w:rsidRPr="00D97332">
        <w:t xml:space="preserve"> vozidla, </w:t>
      </w:r>
      <w:r w:rsidR="00AE0260" w:rsidRPr="00AE0260">
        <w:rPr>
          <w:b/>
          <w:bCs/>
        </w:rPr>
        <w:t>o</w:t>
      </w:r>
      <w:r w:rsidR="00AE0260">
        <w:t xml:space="preserve"> </w:t>
      </w:r>
      <w:r w:rsidR="0013559A" w:rsidRPr="0013559A">
        <w:rPr>
          <w:b/>
        </w:rPr>
        <w:t xml:space="preserve">celkové </w:t>
      </w:r>
      <w:r w:rsidR="00CF0EB6">
        <w:rPr>
          <w:b/>
        </w:rPr>
        <w:t xml:space="preserve">legislativní </w:t>
      </w:r>
      <w:r w:rsidR="0013559A" w:rsidRPr="0013559A">
        <w:rPr>
          <w:b/>
        </w:rPr>
        <w:t>hmotnosti do</w:t>
      </w:r>
      <w:r w:rsidR="00461C3E">
        <w:rPr>
          <w:b/>
        </w:rPr>
        <w:t xml:space="preserve"> </w:t>
      </w:r>
      <w:r w:rsidR="000E1E49">
        <w:rPr>
          <w:b/>
        </w:rPr>
        <w:t>3500</w:t>
      </w:r>
      <w:r w:rsidR="0013559A" w:rsidRPr="00461C3E">
        <w:rPr>
          <w:b/>
        </w:rPr>
        <w:t xml:space="preserve"> </w:t>
      </w:r>
      <w:r w:rsidR="0013559A" w:rsidRPr="0013559A">
        <w:rPr>
          <w:b/>
        </w:rPr>
        <w:t>kg</w:t>
      </w:r>
      <w:r w:rsidR="008300FA">
        <w:rPr>
          <w:b/>
        </w:rPr>
        <w:t>, kategorie N1</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0" w:type="auto"/>
        <w:tblLook w:val="04A0" w:firstRow="1" w:lastRow="0" w:firstColumn="1" w:lastColumn="0" w:noHBand="0" w:noVBand="1"/>
      </w:tblPr>
      <w:tblGrid>
        <w:gridCol w:w="6091"/>
        <w:gridCol w:w="4365"/>
      </w:tblGrid>
      <w:tr w:rsidR="006D48AA" w:rsidRPr="00034587" w14:paraId="20F03EFE" w14:textId="77777777" w:rsidTr="000A1F13">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0A1F13">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0A1F13">
        <w:tc>
          <w:tcPr>
            <w:tcW w:w="6091" w:type="dxa"/>
          </w:tcPr>
          <w:p w14:paraId="20F03F01" w14:textId="2D27354C" w:rsidR="006D48AA" w:rsidRPr="00233D92" w:rsidRDefault="006D48AA" w:rsidP="00631522">
            <w:pPr>
              <w:pStyle w:val="Odstavecseseznamem"/>
              <w:numPr>
                <w:ilvl w:val="0"/>
                <w:numId w:val="2"/>
              </w:numPr>
              <w:spacing w:afterAutospacing="0"/>
            </w:pPr>
            <w:r w:rsidRPr="00233D92">
              <w:t xml:space="preserve">pohon vozidla: </w:t>
            </w:r>
            <w:r w:rsidR="000D00D5">
              <w:t>diesel</w:t>
            </w:r>
            <w:r w:rsidR="00F251DF">
              <w:t xml:space="preserve"> nebo</w:t>
            </w:r>
            <w:r w:rsidR="00AA24F2">
              <w:t xml:space="preserve"> benzín</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0A1F13">
        <w:tc>
          <w:tcPr>
            <w:tcW w:w="6091" w:type="dxa"/>
          </w:tcPr>
          <w:p w14:paraId="20F03F04" w14:textId="54346CC4" w:rsidR="006D48AA" w:rsidRPr="00233D92" w:rsidRDefault="006D48AA" w:rsidP="00631522">
            <w:pPr>
              <w:pStyle w:val="Odstavecseseznamem"/>
              <w:numPr>
                <w:ilvl w:val="0"/>
                <w:numId w:val="2"/>
              </w:numPr>
              <w:spacing w:afterAutospacing="0"/>
            </w:pPr>
            <w:r w:rsidRPr="00233D92">
              <w:t>převodovka</w:t>
            </w:r>
            <w:r w:rsidR="00AB25BE">
              <w:t>: automatická</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0A1F13">
        <w:tc>
          <w:tcPr>
            <w:tcW w:w="6091" w:type="dxa"/>
          </w:tcPr>
          <w:p w14:paraId="20F03F07" w14:textId="0A43885A" w:rsidR="006D48AA" w:rsidRPr="00233D92" w:rsidRDefault="006D48AA" w:rsidP="00631522">
            <w:pPr>
              <w:pStyle w:val="Odstavecseseznamem"/>
              <w:numPr>
                <w:ilvl w:val="0"/>
                <w:numId w:val="2"/>
              </w:numPr>
              <w:spacing w:afterAutospacing="0"/>
            </w:pPr>
            <w:r w:rsidRPr="00233D92">
              <w:t xml:space="preserve">barva </w:t>
            </w:r>
            <w:r w:rsidR="00AB25BE">
              <w:t>nespecifikována</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0A1F13">
        <w:tc>
          <w:tcPr>
            <w:tcW w:w="6091" w:type="dxa"/>
          </w:tcPr>
          <w:p w14:paraId="20F03F0A" w14:textId="41C4B532" w:rsidR="006D48AA" w:rsidRPr="00233D92" w:rsidRDefault="006D48AA" w:rsidP="00631522">
            <w:pPr>
              <w:pStyle w:val="Odstavecseseznamem"/>
              <w:numPr>
                <w:ilvl w:val="0"/>
                <w:numId w:val="2"/>
              </w:numPr>
              <w:spacing w:afterAutospacing="0"/>
            </w:pPr>
            <w:r w:rsidRPr="00233D92">
              <w:t>řízení s</w:t>
            </w:r>
            <w:r w:rsidR="007C6931">
              <w:t> </w:t>
            </w:r>
            <w:r w:rsidRPr="00233D92">
              <w:t>posilovačem</w:t>
            </w:r>
          </w:p>
        </w:tc>
        <w:tc>
          <w:tcPr>
            <w:tcW w:w="4365" w:type="dxa"/>
          </w:tcPr>
          <w:p w14:paraId="20F03F0B" w14:textId="77777777" w:rsidR="006D48AA" w:rsidRPr="00C23836" w:rsidRDefault="006D48AA" w:rsidP="00C23836">
            <w:pPr>
              <w:spacing w:afterAutospacing="0"/>
            </w:pPr>
          </w:p>
        </w:tc>
      </w:tr>
      <w:tr w:rsidR="006D48AA" w:rsidRPr="00034587" w14:paraId="20F03F15" w14:textId="77777777" w:rsidTr="000A1F13">
        <w:tc>
          <w:tcPr>
            <w:tcW w:w="6091" w:type="dxa"/>
          </w:tcPr>
          <w:p w14:paraId="20F03F13" w14:textId="788284FB" w:rsidR="006D48AA" w:rsidRPr="00233D92" w:rsidRDefault="007A1227" w:rsidP="00631522">
            <w:pPr>
              <w:pStyle w:val="Odstavecseseznamem"/>
              <w:numPr>
                <w:ilvl w:val="0"/>
                <w:numId w:val="2"/>
              </w:numPr>
              <w:spacing w:afterAutospacing="0"/>
            </w:pPr>
            <w:r w:rsidRPr="00233D92">
              <w:t xml:space="preserve">celková délka vozidla </w:t>
            </w:r>
            <w:r w:rsidR="006D48AA" w:rsidRPr="00233D92">
              <w:t xml:space="preserve">max. </w:t>
            </w:r>
            <w:r w:rsidR="007C6931">
              <w:t>5 5</w:t>
            </w:r>
            <w:r w:rsidR="0024108B">
              <w:t>00</w:t>
            </w:r>
            <w:r w:rsidR="006D48AA" w:rsidRPr="00233D92">
              <w:t xml:space="preserve"> mm</w:t>
            </w:r>
          </w:p>
        </w:tc>
        <w:tc>
          <w:tcPr>
            <w:tcW w:w="4365" w:type="dxa"/>
          </w:tcPr>
          <w:p w14:paraId="20F03F14" w14:textId="2026A05B" w:rsidR="006D48AA" w:rsidRPr="00C23836" w:rsidRDefault="006D48AA" w:rsidP="00C23836">
            <w:pPr>
              <w:spacing w:afterAutospacing="0"/>
            </w:pPr>
          </w:p>
        </w:tc>
      </w:tr>
      <w:tr w:rsidR="00356898" w:rsidRPr="00034587" w14:paraId="70CA2DBF" w14:textId="77777777" w:rsidTr="000A1F13">
        <w:tc>
          <w:tcPr>
            <w:tcW w:w="6091" w:type="dxa"/>
          </w:tcPr>
          <w:p w14:paraId="3C3641BE" w14:textId="1299C6A4" w:rsidR="00356898" w:rsidRPr="00233D92" w:rsidRDefault="00356898" w:rsidP="00631522">
            <w:pPr>
              <w:pStyle w:val="Odstavecseseznamem"/>
              <w:numPr>
                <w:ilvl w:val="0"/>
                <w:numId w:val="2"/>
              </w:numPr>
              <w:spacing w:afterAutospacing="0"/>
            </w:pPr>
            <w:r>
              <w:t>celková výška vozidla max. 1 950 mm</w:t>
            </w:r>
          </w:p>
        </w:tc>
        <w:tc>
          <w:tcPr>
            <w:tcW w:w="4365" w:type="dxa"/>
          </w:tcPr>
          <w:p w14:paraId="0884FC28" w14:textId="77777777" w:rsidR="00356898" w:rsidRPr="00C23836" w:rsidRDefault="00356898" w:rsidP="00C23836">
            <w:pPr>
              <w:spacing w:afterAutospacing="0"/>
            </w:pPr>
          </w:p>
        </w:tc>
      </w:tr>
      <w:tr w:rsidR="006D48AA" w:rsidRPr="00034587" w14:paraId="20F03F18" w14:textId="77777777" w:rsidTr="000A1F13">
        <w:tc>
          <w:tcPr>
            <w:tcW w:w="6091" w:type="dxa"/>
          </w:tcPr>
          <w:p w14:paraId="20F03F16" w14:textId="77777777" w:rsidR="006D48AA" w:rsidRPr="00233D92" w:rsidRDefault="006D48AA" w:rsidP="00631522">
            <w:pPr>
              <w:pStyle w:val="Odstavecseseznamem"/>
              <w:numPr>
                <w:ilvl w:val="0"/>
                <w:numId w:val="2"/>
              </w:numPr>
              <w:spacing w:afterAutospacing="0"/>
            </w:pPr>
            <w:r w:rsidRPr="00233D92">
              <w:t xml:space="preserve">hmotnost vozidla: </w:t>
            </w:r>
          </w:p>
        </w:tc>
        <w:tc>
          <w:tcPr>
            <w:tcW w:w="4365" w:type="dxa"/>
          </w:tcPr>
          <w:p w14:paraId="20F03F17" w14:textId="77777777" w:rsidR="006D48AA" w:rsidRPr="00C23836" w:rsidRDefault="006D48AA" w:rsidP="00C23836">
            <w:pPr>
              <w:spacing w:afterAutospacing="0"/>
            </w:pPr>
          </w:p>
        </w:tc>
      </w:tr>
      <w:tr w:rsidR="006D48AA" w:rsidRPr="00034587" w14:paraId="20F03F1B" w14:textId="77777777" w:rsidTr="000A1F13">
        <w:tc>
          <w:tcPr>
            <w:tcW w:w="6091" w:type="dxa"/>
          </w:tcPr>
          <w:p w14:paraId="20F03F19" w14:textId="6EC85F4C" w:rsidR="006D48AA" w:rsidRPr="0016577D" w:rsidRDefault="006D48AA" w:rsidP="00E27EF0">
            <w:pPr>
              <w:pStyle w:val="Odstavecseseznamem"/>
              <w:numPr>
                <w:ilvl w:val="1"/>
                <w:numId w:val="2"/>
              </w:numPr>
              <w:spacing w:afterAutospacing="0"/>
            </w:pPr>
            <w:r w:rsidRPr="0016577D">
              <w:t>celková</w:t>
            </w:r>
            <w:r w:rsidR="00D642CD" w:rsidRPr="0016577D">
              <w:t xml:space="preserve"> legislativní</w:t>
            </w:r>
            <w:r w:rsidRPr="0016577D">
              <w:t xml:space="preserve"> max. </w:t>
            </w:r>
            <w:r w:rsidR="000E1E49" w:rsidRPr="0016577D">
              <w:t>3500</w:t>
            </w:r>
            <w:r w:rsidRPr="0016577D">
              <w:t xml:space="preserve"> kg</w:t>
            </w:r>
            <w:r w:rsidR="00D642CD" w:rsidRPr="0016577D">
              <w:t xml:space="preserve"> N1</w:t>
            </w:r>
          </w:p>
        </w:tc>
        <w:tc>
          <w:tcPr>
            <w:tcW w:w="4365" w:type="dxa"/>
          </w:tcPr>
          <w:p w14:paraId="20F03F1A" w14:textId="77777777" w:rsidR="006D48AA" w:rsidRPr="00C23836" w:rsidRDefault="006D48AA" w:rsidP="00C23836">
            <w:pPr>
              <w:spacing w:afterAutospacing="0"/>
              <w:rPr>
                <w:highlight w:val="yellow"/>
              </w:rPr>
            </w:pPr>
          </w:p>
        </w:tc>
      </w:tr>
      <w:tr w:rsidR="006D48AA" w:rsidRPr="00034587" w14:paraId="20F03F1E" w14:textId="77777777" w:rsidTr="000A1F13">
        <w:tc>
          <w:tcPr>
            <w:tcW w:w="6091" w:type="dxa"/>
          </w:tcPr>
          <w:p w14:paraId="20F03F1C" w14:textId="7461643A" w:rsidR="006D48AA" w:rsidRPr="0016577D" w:rsidRDefault="006D48AA" w:rsidP="00631522">
            <w:pPr>
              <w:pStyle w:val="Odstavecseseznamem"/>
              <w:numPr>
                <w:ilvl w:val="1"/>
                <w:numId w:val="2"/>
              </w:numPr>
              <w:spacing w:afterAutospacing="0"/>
            </w:pPr>
            <w:r w:rsidRPr="0016577D">
              <w:t xml:space="preserve">užitková </w:t>
            </w:r>
            <w:r w:rsidR="00E27EF0" w:rsidRPr="0016577D">
              <w:t xml:space="preserve">min. </w:t>
            </w:r>
            <w:r w:rsidR="00157F6F" w:rsidRPr="0016577D">
              <w:t>1</w:t>
            </w:r>
            <w:r w:rsidR="007C6931">
              <w:t>0</w:t>
            </w:r>
            <w:r w:rsidR="00461C3E" w:rsidRPr="0016577D">
              <w:t>00</w:t>
            </w:r>
            <w:r w:rsidR="00E018F2" w:rsidRPr="0016577D">
              <w:t xml:space="preserve"> </w:t>
            </w:r>
            <w:r w:rsidRPr="0016577D">
              <w:t>kg</w:t>
            </w:r>
          </w:p>
        </w:tc>
        <w:tc>
          <w:tcPr>
            <w:tcW w:w="4365" w:type="dxa"/>
          </w:tcPr>
          <w:p w14:paraId="20F03F1D" w14:textId="3F6DC40D" w:rsidR="006D48AA" w:rsidRPr="00C23836" w:rsidRDefault="006D48AA" w:rsidP="00C23836">
            <w:pPr>
              <w:spacing w:afterAutospacing="0"/>
              <w:rPr>
                <w:highlight w:val="yellow"/>
              </w:rPr>
            </w:pPr>
          </w:p>
        </w:tc>
      </w:tr>
      <w:tr w:rsidR="006D48AA" w:rsidRPr="00034587" w14:paraId="20F03F21" w14:textId="77777777" w:rsidTr="000A1F13">
        <w:tc>
          <w:tcPr>
            <w:tcW w:w="6091" w:type="dxa"/>
          </w:tcPr>
          <w:p w14:paraId="20F03F1F" w14:textId="77777777" w:rsidR="006D48AA" w:rsidRPr="0016577D" w:rsidRDefault="006D48AA" w:rsidP="00631522">
            <w:pPr>
              <w:pStyle w:val="Odstavecseseznamem"/>
              <w:numPr>
                <w:ilvl w:val="0"/>
                <w:numId w:val="2"/>
              </w:numPr>
              <w:spacing w:afterAutospacing="0"/>
            </w:pPr>
            <w:r w:rsidRPr="0016577D">
              <w:t>motor:</w:t>
            </w:r>
          </w:p>
        </w:tc>
        <w:tc>
          <w:tcPr>
            <w:tcW w:w="4365" w:type="dxa"/>
          </w:tcPr>
          <w:p w14:paraId="20F03F20" w14:textId="77777777" w:rsidR="006D48AA" w:rsidRPr="00C23836" w:rsidRDefault="006D48AA" w:rsidP="00C23836">
            <w:pPr>
              <w:spacing w:afterAutospacing="0"/>
            </w:pPr>
          </w:p>
        </w:tc>
      </w:tr>
      <w:tr w:rsidR="006D48AA" w:rsidRPr="00034587" w14:paraId="20F03F27" w14:textId="77777777" w:rsidTr="000A1F13">
        <w:tc>
          <w:tcPr>
            <w:tcW w:w="6091" w:type="dxa"/>
          </w:tcPr>
          <w:p w14:paraId="20F03F25" w14:textId="4E436696" w:rsidR="007C6931" w:rsidRPr="000A6791" w:rsidRDefault="000D00D5" w:rsidP="007C6931">
            <w:pPr>
              <w:pStyle w:val="Odstavecseseznamem"/>
              <w:numPr>
                <w:ilvl w:val="1"/>
                <w:numId w:val="2"/>
              </w:numPr>
              <w:spacing w:afterAutospacing="0"/>
            </w:pPr>
            <w:r>
              <w:t>minimálně 75kW</w:t>
            </w:r>
          </w:p>
        </w:tc>
        <w:tc>
          <w:tcPr>
            <w:tcW w:w="4365" w:type="dxa"/>
          </w:tcPr>
          <w:p w14:paraId="20F03F26" w14:textId="77777777" w:rsidR="006D48AA" w:rsidRPr="00C23836" w:rsidRDefault="006D48AA" w:rsidP="00C23836">
            <w:pPr>
              <w:spacing w:afterAutospacing="0"/>
              <w:rPr>
                <w:highlight w:val="yellow"/>
              </w:rPr>
            </w:pPr>
          </w:p>
        </w:tc>
      </w:tr>
      <w:tr w:rsidR="006D48AA" w:rsidRPr="00034587" w14:paraId="20F03F2D" w14:textId="77777777" w:rsidTr="000A1F13">
        <w:tc>
          <w:tcPr>
            <w:tcW w:w="6091" w:type="dxa"/>
          </w:tcPr>
          <w:p w14:paraId="20F03F2B" w14:textId="77777777" w:rsidR="006D48AA" w:rsidRPr="00034587" w:rsidRDefault="006D48AA" w:rsidP="00631522">
            <w:pPr>
              <w:pStyle w:val="Odstavecseseznamem"/>
              <w:numPr>
                <w:ilvl w:val="0"/>
                <w:numId w:val="2"/>
              </w:numPr>
              <w:spacing w:afterAutospacing="0"/>
            </w:pPr>
            <w:r w:rsidRPr="00034587">
              <w:t>brzdový systém:</w:t>
            </w:r>
          </w:p>
        </w:tc>
        <w:tc>
          <w:tcPr>
            <w:tcW w:w="4365" w:type="dxa"/>
          </w:tcPr>
          <w:p w14:paraId="20F03F2C" w14:textId="77777777" w:rsidR="006D48AA" w:rsidRPr="00C23836" w:rsidRDefault="006D48AA" w:rsidP="00C23836">
            <w:pPr>
              <w:spacing w:afterAutospacing="0"/>
            </w:pPr>
          </w:p>
        </w:tc>
      </w:tr>
      <w:tr w:rsidR="006D48AA" w:rsidRPr="00034587" w14:paraId="20F03F30" w14:textId="77777777" w:rsidTr="000A1F13">
        <w:tc>
          <w:tcPr>
            <w:tcW w:w="6091" w:type="dxa"/>
          </w:tcPr>
          <w:p w14:paraId="20F03F2E" w14:textId="77777777" w:rsidR="006D48AA" w:rsidRPr="00034587" w:rsidRDefault="006D48AA" w:rsidP="00631522">
            <w:pPr>
              <w:pStyle w:val="Odstavecseseznamem"/>
              <w:numPr>
                <w:ilvl w:val="1"/>
                <w:numId w:val="2"/>
              </w:numPr>
              <w:spacing w:afterAutospacing="0"/>
            </w:pPr>
            <w:r w:rsidRPr="00034587">
              <w:t>kotoučové brzdy</w:t>
            </w:r>
          </w:p>
        </w:tc>
        <w:tc>
          <w:tcPr>
            <w:tcW w:w="4365" w:type="dxa"/>
          </w:tcPr>
          <w:p w14:paraId="20F03F2F" w14:textId="77777777" w:rsidR="006D48AA" w:rsidRPr="00C23836" w:rsidRDefault="006D48AA" w:rsidP="00C23836">
            <w:pPr>
              <w:spacing w:afterAutospacing="0"/>
            </w:pPr>
          </w:p>
        </w:tc>
      </w:tr>
      <w:tr w:rsidR="006D48AA" w:rsidRPr="00034587" w14:paraId="20F03F33" w14:textId="77777777" w:rsidTr="000A1F13">
        <w:tc>
          <w:tcPr>
            <w:tcW w:w="6091" w:type="dxa"/>
          </w:tcPr>
          <w:p w14:paraId="20F03F31" w14:textId="77777777" w:rsidR="006D48AA" w:rsidRPr="00034587" w:rsidRDefault="006D48AA" w:rsidP="00631522">
            <w:pPr>
              <w:pStyle w:val="Odstavecseseznamem"/>
              <w:numPr>
                <w:ilvl w:val="1"/>
                <w:numId w:val="2"/>
              </w:numPr>
              <w:spacing w:afterAutospacing="0"/>
            </w:pPr>
            <w:r w:rsidRPr="00034587">
              <w:t>systém ESP zahrnuje ABS, ASR</w:t>
            </w:r>
          </w:p>
        </w:tc>
        <w:tc>
          <w:tcPr>
            <w:tcW w:w="4365" w:type="dxa"/>
          </w:tcPr>
          <w:p w14:paraId="20F03F32" w14:textId="77777777" w:rsidR="006D48AA" w:rsidRPr="00C23836" w:rsidRDefault="006D48AA" w:rsidP="00C23836">
            <w:pPr>
              <w:spacing w:afterAutospacing="0"/>
            </w:pPr>
          </w:p>
        </w:tc>
      </w:tr>
      <w:tr w:rsidR="006D48AA" w:rsidRPr="00034587" w14:paraId="20F03F36" w14:textId="77777777" w:rsidTr="000A1F13">
        <w:tc>
          <w:tcPr>
            <w:tcW w:w="6091" w:type="dxa"/>
          </w:tcPr>
          <w:p w14:paraId="20F03F34" w14:textId="77777777" w:rsidR="006D48AA" w:rsidRPr="00034587" w:rsidRDefault="006D48AA" w:rsidP="00631522">
            <w:pPr>
              <w:pStyle w:val="Odstavecseseznamem"/>
              <w:numPr>
                <w:ilvl w:val="1"/>
                <w:numId w:val="2"/>
              </w:numPr>
              <w:spacing w:afterAutospacing="0"/>
            </w:pPr>
            <w:r w:rsidRPr="00034587">
              <w:t xml:space="preserve">parkovací brzda na zadní nápravu </w:t>
            </w:r>
          </w:p>
        </w:tc>
        <w:tc>
          <w:tcPr>
            <w:tcW w:w="4365" w:type="dxa"/>
          </w:tcPr>
          <w:p w14:paraId="20F03F35" w14:textId="77777777" w:rsidR="006D48AA" w:rsidRPr="00C23836" w:rsidRDefault="006D48AA" w:rsidP="00C23836">
            <w:pPr>
              <w:spacing w:afterAutospacing="0"/>
            </w:pPr>
          </w:p>
        </w:tc>
      </w:tr>
      <w:tr w:rsidR="006D48AA" w:rsidRPr="00034587" w14:paraId="20F03F39" w14:textId="77777777" w:rsidTr="000A1F13">
        <w:tc>
          <w:tcPr>
            <w:tcW w:w="6091" w:type="dxa"/>
          </w:tcPr>
          <w:p w14:paraId="20F03F37" w14:textId="77777777" w:rsidR="006D48AA" w:rsidRPr="00034587" w:rsidRDefault="006D48AA" w:rsidP="00631522">
            <w:pPr>
              <w:pStyle w:val="Odstavecseseznamem"/>
              <w:numPr>
                <w:ilvl w:val="0"/>
                <w:numId w:val="2"/>
              </w:numPr>
              <w:spacing w:afterAutospacing="0"/>
            </w:pPr>
            <w:r w:rsidRPr="00034587">
              <w:t>vytápění a ventilace:</w:t>
            </w:r>
          </w:p>
        </w:tc>
        <w:tc>
          <w:tcPr>
            <w:tcW w:w="4365" w:type="dxa"/>
          </w:tcPr>
          <w:p w14:paraId="20F03F38" w14:textId="77777777" w:rsidR="006D48AA" w:rsidRPr="00C23836" w:rsidRDefault="006D48AA" w:rsidP="00C23836">
            <w:pPr>
              <w:spacing w:afterAutospacing="0"/>
            </w:pPr>
          </w:p>
        </w:tc>
      </w:tr>
      <w:tr w:rsidR="006D48AA" w:rsidRPr="00034587" w14:paraId="20F03F3C" w14:textId="77777777" w:rsidTr="000A1F13">
        <w:tc>
          <w:tcPr>
            <w:tcW w:w="6091" w:type="dxa"/>
          </w:tcPr>
          <w:p w14:paraId="20F03F3A" w14:textId="77777777" w:rsidR="006D48AA" w:rsidRPr="00034587" w:rsidRDefault="006D48AA" w:rsidP="00631522">
            <w:pPr>
              <w:pStyle w:val="Odstavecseseznamem"/>
              <w:numPr>
                <w:ilvl w:val="1"/>
                <w:numId w:val="2"/>
              </w:numPr>
              <w:spacing w:afterAutospacing="0"/>
            </w:pPr>
            <w:r w:rsidRPr="00034587">
              <w:t>pylový filtr</w:t>
            </w:r>
          </w:p>
        </w:tc>
        <w:tc>
          <w:tcPr>
            <w:tcW w:w="4365" w:type="dxa"/>
          </w:tcPr>
          <w:p w14:paraId="20F03F3B" w14:textId="572762AA" w:rsidR="00EA06B1" w:rsidRPr="00C23836" w:rsidRDefault="00EA06B1" w:rsidP="00C23836">
            <w:pPr>
              <w:spacing w:afterAutospacing="0"/>
            </w:pPr>
          </w:p>
        </w:tc>
      </w:tr>
      <w:tr w:rsidR="006D48AA" w:rsidRPr="00034587" w14:paraId="20F03F4B" w14:textId="77777777" w:rsidTr="000A1F13">
        <w:tc>
          <w:tcPr>
            <w:tcW w:w="6091" w:type="dxa"/>
          </w:tcPr>
          <w:p w14:paraId="20F03F49" w14:textId="77777777" w:rsidR="006D48AA" w:rsidRPr="00034587" w:rsidRDefault="006D48AA" w:rsidP="00631522">
            <w:pPr>
              <w:pStyle w:val="Odstavecseseznamem"/>
              <w:numPr>
                <w:ilvl w:val="0"/>
                <w:numId w:val="2"/>
              </w:numPr>
              <w:spacing w:afterAutospacing="0"/>
            </w:pPr>
            <w:r w:rsidRPr="00034587">
              <w:t>kabina interiér:</w:t>
            </w:r>
          </w:p>
        </w:tc>
        <w:tc>
          <w:tcPr>
            <w:tcW w:w="4365" w:type="dxa"/>
          </w:tcPr>
          <w:p w14:paraId="20F03F4A" w14:textId="77777777" w:rsidR="006D48AA" w:rsidRPr="00C23836" w:rsidRDefault="006D48AA" w:rsidP="00C23836">
            <w:pPr>
              <w:spacing w:afterAutospacing="0"/>
            </w:pPr>
          </w:p>
        </w:tc>
      </w:tr>
      <w:tr w:rsidR="006D48AA" w:rsidRPr="00034587" w14:paraId="20F03F4E" w14:textId="77777777" w:rsidTr="000A1F13">
        <w:tc>
          <w:tcPr>
            <w:tcW w:w="6091" w:type="dxa"/>
          </w:tcPr>
          <w:p w14:paraId="20F03F4C" w14:textId="77777777" w:rsidR="006D48AA" w:rsidRPr="00034587" w:rsidRDefault="006D48AA" w:rsidP="00631522">
            <w:pPr>
              <w:pStyle w:val="Odstavecseseznamem"/>
              <w:numPr>
                <w:ilvl w:val="1"/>
                <w:numId w:val="2"/>
              </w:numPr>
              <w:spacing w:afterAutospacing="0"/>
            </w:pPr>
            <w:r w:rsidRPr="00034587">
              <w:lastRenderedPageBreak/>
              <w:t>krátká, třímístná, provedení sedaček 1 + 2</w:t>
            </w:r>
          </w:p>
        </w:tc>
        <w:tc>
          <w:tcPr>
            <w:tcW w:w="4365" w:type="dxa"/>
          </w:tcPr>
          <w:p w14:paraId="20F03F4D" w14:textId="77777777" w:rsidR="006D48AA" w:rsidRPr="00C23836" w:rsidRDefault="006D48AA" w:rsidP="00C23836">
            <w:pPr>
              <w:spacing w:afterAutospacing="0"/>
            </w:pPr>
          </w:p>
        </w:tc>
      </w:tr>
      <w:tr w:rsidR="00A01FBB" w:rsidRPr="00034587" w14:paraId="3A0428AA" w14:textId="77777777" w:rsidTr="000A1F13">
        <w:tc>
          <w:tcPr>
            <w:tcW w:w="6091" w:type="dxa"/>
          </w:tcPr>
          <w:p w14:paraId="3105A854" w14:textId="13940FE7" w:rsidR="00A01FBB" w:rsidRPr="00034587" w:rsidRDefault="00A01FBB" w:rsidP="00631522">
            <w:pPr>
              <w:pStyle w:val="Odstavecseseznamem"/>
              <w:numPr>
                <w:ilvl w:val="1"/>
                <w:numId w:val="2"/>
              </w:numPr>
              <w:spacing w:afterAutospacing="0"/>
            </w:pPr>
            <w:r>
              <w:t>klimatizace kabiny vozidla</w:t>
            </w:r>
          </w:p>
        </w:tc>
        <w:tc>
          <w:tcPr>
            <w:tcW w:w="4365" w:type="dxa"/>
          </w:tcPr>
          <w:p w14:paraId="4117682C" w14:textId="77777777" w:rsidR="00A01FBB" w:rsidRPr="00C23836" w:rsidRDefault="00A01FBB" w:rsidP="00C23836">
            <w:pPr>
              <w:spacing w:afterAutospacing="0"/>
            </w:pPr>
          </w:p>
        </w:tc>
      </w:tr>
      <w:tr w:rsidR="006D48AA" w:rsidRPr="00034587" w14:paraId="20F03F51" w14:textId="77777777" w:rsidTr="000A1F13">
        <w:tc>
          <w:tcPr>
            <w:tcW w:w="6091" w:type="dxa"/>
          </w:tcPr>
          <w:p w14:paraId="20F03F4F" w14:textId="6C957D19" w:rsidR="006D48AA" w:rsidRPr="00034587" w:rsidRDefault="006D48AA" w:rsidP="00631522">
            <w:pPr>
              <w:pStyle w:val="Odstavecseseznamem"/>
              <w:numPr>
                <w:ilvl w:val="1"/>
                <w:numId w:val="2"/>
              </w:numPr>
              <w:spacing w:afterAutospacing="0"/>
            </w:pPr>
            <w:r w:rsidRPr="00034587">
              <w:t>úložné prostory v přístrojové desce, dveřích</w:t>
            </w:r>
            <w:r w:rsidR="00D01E59">
              <w:t>,</w:t>
            </w:r>
            <w:r w:rsidRPr="00034587">
              <w:t xml:space="preserve"> za sedadly a pod sedadlem spolujezdců</w:t>
            </w:r>
          </w:p>
        </w:tc>
        <w:tc>
          <w:tcPr>
            <w:tcW w:w="4365" w:type="dxa"/>
          </w:tcPr>
          <w:p w14:paraId="20F03F50" w14:textId="77777777" w:rsidR="006D48AA" w:rsidRPr="00C23836" w:rsidRDefault="006D48AA" w:rsidP="00C23836">
            <w:pPr>
              <w:spacing w:afterAutospacing="0"/>
            </w:pPr>
          </w:p>
        </w:tc>
      </w:tr>
      <w:tr w:rsidR="006D48AA" w:rsidRPr="00034587" w14:paraId="20F03F54" w14:textId="77777777" w:rsidTr="000A1F13">
        <w:tc>
          <w:tcPr>
            <w:tcW w:w="6091" w:type="dxa"/>
          </w:tcPr>
          <w:p w14:paraId="20F03F52" w14:textId="77777777" w:rsidR="006D48AA" w:rsidRPr="00034587" w:rsidRDefault="006D48AA" w:rsidP="00631522">
            <w:pPr>
              <w:pStyle w:val="Odstavecseseznamem"/>
              <w:numPr>
                <w:ilvl w:val="1"/>
                <w:numId w:val="2"/>
              </w:numPr>
              <w:spacing w:afterAutospacing="0"/>
            </w:pPr>
            <w:r w:rsidRPr="00034587">
              <w:t>osvětlení kabiny</w:t>
            </w:r>
          </w:p>
        </w:tc>
        <w:tc>
          <w:tcPr>
            <w:tcW w:w="4365" w:type="dxa"/>
          </w:tcPr>
          <w:p w14:paraId="20F03F53" w14:textId="77777777" w:rsidR="006D48AA" w:rsidRPr="00C23836" w:rsidRDefault="006D48AA" w:rsidP="00C23836">
            <w:pPr>
              <w:spacing w:afterAutospacing="0"/>
            </w:pPr>
          </w:p>
        </w:tc>
      </w:tr>
      <w:tr w:rsidR="006D48AA" w:rsidRPr="00034587" w14:paraId="20F03F5A" w14:textId="77777777" w:rsidTr="000A1F13">
        <w:tc>
          <w:tcPr>
            <w:tcW w:w="6091" w:type="dxa"/>
          </w:tcPr>
          <w:p w14:paraId="20F03F58" w14:textId="77777777" w:rsidR="006D48AA" w:rsidRPr="00034587" w:rsidRDefault="006D48AA" w:rsidP="00631522">
            <w:pPr>
              <w:pStyle w:val="Odstavecseseznamem"/>
              <w:numPr>
                <w:ilvl w:val="0"/>
                <w:numId w:val="2"/>
              </w:numPr>
              <w:spacing w:afterAutospacing="0"/>
            </w:pPr>
            <w:r w:rsidRPr="00034587">
              <w:t>sedadla:</w:t>
            </w:r>
          </w:p>
        </w:tc>
        <w:tc>
          <w:tcPr>
            <w:tcW w:w="4365" w:type="dxa"/>
          </w:tcPr>
          <w:p w14:paraId="20F03F59" w14:textId="77777777" w:rsidR="006D48AA" w:rsidRPr="00C23836" w:rsidRDefault="006D48AA" w:rsidP="00C23836">
            <w:pPr>
              <w:spacing w:afterAutospacing="0"/>
            </w:pPr>
          </w:p>
        </w:tc>
      </w:tr>
      <w:tr w:rsidR="006D48AA" w:rsidRPr="00034587" w14:paraId="20F03F5D" w14:textId="77777777" w:rsidTr="000A1F13">
        <w:tc>
          <w:tcPr>
            <w:tcW w:w="6091" w:type="dxa"/>
          </w:tcPr>
          <w:p w14:paraId="20F03F5B" w14:textId="77777777" w:rsidR="006D48AA" w:rsidRPr="00034587" w:rsidRDefault="006D48AA" w:rsidP="00631522">
            <w:pPr>
              <w:pStyle w:val="Odstavecseseznamem"/>
              <w:numPr>
                <w:ilvl w:val="1"/>
                <w:numId w:val="2"/>
              </w:numPr>
              <w:spacing w:afterAutospacing="0"/>
            </w:pPr>
            <w:r w:rsidRPr="00034587">
              <w:t>sedadlo řidiče nastavitelné ve 3 směrech, odpružené</w:t>
            </w:r>
          </w:p>
        </w:tc>
        <w:tc>
          <w:tcPr>
            <w:tcW w:w="4365" w:type="dxa"/>
          </w:tcPr>
          <w:p w14:paraId="20F03F5C" w14:textId="77777777" w:rsidR="006D48AA" w:rsidRPr="00C23836" w:rsidRDefault="006D48AA" w:rsidP="00C23836">
            <w:pPr>
              <w:spacing w:afterAutospacing="0"/>
            </w:pPr>
          </w:p>
        </w:tc>
      </w:tr>
      <w:tr w:rsidR="006D48AA" w:rsidRPr="00034587" w14:paraId="20F03F60" w14:textId="77777777" w:rsidTr="000A1F13">
        <w:tc>
          <w:tcPr>
            <w:tcW w:w="6091" w:type="dxa"/>
          </w:tcPr>
          <w:p w14:paraId="20F03F5E" w14:textId="77777777" w:rsidR="006D48AA" w:rsidRPr="00034587" w:rsidRDefault="006D48AA" w:rsidP="00631522">
            <w:pPr>
              <w:pStyle w:val="Odstavecseseznamem"/>
              <w:numPr>
                <w:ilvl w:val="1"/>
                <w:numId w:val="2"/>
              </w:numPr>
              <w:spacing w:afterAutospacing="0"/>
            </w:pPr>
            <w:r w:rsidRPr="00034587">
              <w:t>bezpečnostní pásy</w:t>
            </w:r>
          </w:p>
        </w:tc>
        <w:tc>
          <w:tcPr>
            <w:tcW w:w="4365" w:type="dxa"/>
          </w:tcPr>
          <w:p w14:paraId="20F03F5F" w14:textId="77777777" w:rsidR="006D48AA" w:rsidRPr="00C23836" w:rsidRDefault="006D48AA" w:rsidP="00C23836">
            <w:pPr>
              <w:spacing w:afterAutospacing="0"/>
            </w:pPr>
          </w:p>
        </w:tc>
      </w:tr>
      <w:tr w:rsidR="006D48AA" w:rsidRPr="00034587" w14:paraId="20F03F63" w14:textId="77777777" w:rsidTr="000A1F13">
        <w:tc>
          <w:tcPr>
            <w:tcW w:w="6091" w:type="dxa"/>
          </w:tcPr>
          <w:p w14:paraId="20F03F61" w14:textId="77777777" w:rsidR="006D48AA" w:rsidRPr="00034587" w:rsidRDefault="006D48AA" w:rsidP="00631522">
            <w:pPr>
              <w:pStyle w:val="Odstavecseseznamem"/>
              <w:numPr>
                <w:ilvl w:val="1"/>
                <w:numId w:val="2"/>
              </w:numPr>
              <w:spacing w:afterAutospacing="0"/>
            </w:pPr>
            <w:r w:rsidRPr="00034587">
              <w:t>opěrky hlavy</w:t>
            </w:r>
          </w:p>
        </w:tc>
        <w:tc>
          <w:tcPr>
            <w:tcW w:w="4365" w:type="dxa"/>
          </w:tcPr>
          <w:p w14:paraId="20F03F62" w14:textId="77777777" w:rsidR="006D48AA" w:rsidRPr="00C23836" w:rsidRDefault="006D48AA" w:rsidP="00C23836">
            <w:pPr>
              <w:spacing w:afterAutospacing="0"/>
            </w:pPr>
          </w:p>
        </w:tc>
      </w:tr>
      <w:tr w:rsidR="006D48AA" w:rsidRPr="00034587" w14:paraId="20F03F72" w14:textId="77777777" w:rsidTr="000A1F13">
        <w:tc>
          <w:tcPr>
            <w:tcW w:w="6091" w:type="dxa"/>
          </w:tcPr>
          <w:p w14:paraId="20F03F70" w14:textId="77777777" w:rsidR="006D48AA" w:rsidRPr="00034587" w:rsidRDefault="006D48AA" w:rsidP="00631522">
            <w:pPr>
              <w:pStyle w:val="Odstavecseseznamem"/>
              <w:numPr>
                <w:ilvl w:val="0"/>
                <w:numId w:val="2"/>
              </w:numPr>
              <w:spacing w:afterAutospacing="0"/>
            </w:pPr>
            <w:r w:rsidRPr="00034587">
              <w:t>další výbava:</w:t>
            </w:r>
          </w:p>
        </w:tc>
        <w:tc>
          <w:tcPr>
            <w:tcW w:w="4365" w:type="dxa"/>
          </w:tcPr>
          <w:p w14:paraId="20F03F71" w14:textId="77777777" w:rsidR="006D48AA" w:rsidRPr="00C23836" w:rsidRDefault="006D48AA" w:rsidP="00C23836">
            <w:pPr>
              <w:spacing w:afterAutospacing="0"/>
            </w:pPr>
          </w:p>
        </w:tc>
      </w:tr>
      <w:tr w:rsidR="00E46A45" w:rsidRPr="00034587" w14:paraId="2C8D6FE8" w14:textId="77777777" w:rsidTr="000A1F13">
        <w:tc>
          <w:tcPr>
            <w:tcW w:w="6091" w:type="dxa"/>
          </w:tcPr>
          <w:p w14:paraId="531B7370" w14:textId="490ADD57" w:rsidR="00E46A45" w:rsidRPr="00034587" w:rsidRDefault="00E46A45" w:rsidP="00631522">
            <w:pPr>
              <w:pStyle w:val="Odstavecseseznamem"/>
              <w:numPr>
                <w:ilvl w:val="1"/>
                <w:numId w:val="2"/>
              </w:numPr>
              <w:spacing w:afterAutospacing="0"/>
            </w:pPr>
            <w:r w:rsidRPr="00034587">
              <w:t>zvukov</w:t>
            </w:r>
            <w:r>
              <w:t>á signalizace zařazené</w:t>
            </w:r>
            <w:r w:rsidRPr="00034587">
              <w:t xml:space="preserve"> zpátečky</w:t>
            </w:r>
          </w:p>
        </w:tc>
        <w:tc>
          <w:tcPr>
            <w:tcW w:w="4365" w:type="dxa"/>
          </w:tcPr>
          <w:p w14:paraId="5F286A93" w14:textId="77777777" w:rsidR="00E46A45" w:rsidRPr="00C23836" w:rsidRDefault="00E46A45" w:rsidP="00C23836">
            <w:pPr>
              <w:spacing w:afterAutospacing="0"/>
            </w:pPr>
          </w:p>
        </w:tc>
      </w:tr>
      <w:tr w:rsidR="006D48AA" w:rsidRPr="00034587" w14:paraId="20F03F78" w14:textId="77777777" w:rsidTr="000A1F13">
        <w:tc>
          <w:tcPr>
            <w:tcW w:w="6091" w:type="dxa"/>
          </w:tcPr>
          <w:p w14:paraId="20F03F76" w14:textId="77777777" w:rsidR="006D48AA" w:rsidRPr="00034587" w:rsidRDefault="006D48AA" w:rsidP="00631522">
            <w:pPr>
              <w:pStyle w:val="Odstavecseseznamem"/>
              <w:numPr>
                <w:ilvl w:val="1"/>
                <w:numId w:val="2"/>
              </w:numPr>
              <w:spacing w:afterAutospacing="0"/>
            </w:pPr>
            <w:r w:rsidRPr="00034587">
              <w:t>imobilizér</w:t>
            </w:r>
          </w:p>
        </w:tc>
        <w:tc>
          <w:tcPr>
            <w:tcW w:w="4365" w:type="dxa"/>
          </w:tcPr>
          <w:p w14:paraId="20F03F77" w14:textId="77777777" w:rsidR="006D48AA" w:rsidRPr="00C23836" w:rsidRDefault="006D48AA" w:rsidP="00C23836">
            <w:pPr>
              <w:spacing w:afterAutospacing="0"/>
            </w:pPr>
          </w:p>
        </w:tc>
      </w:tr>
      <w:tr w:rsidR="00DB4798" w:rsidRPr="00034587" w14:paraId="71CC71E2" w14:textId="77777777" w:rsidTr="000A1F13">
        <w:tc>
          <w:tcPr>
            <w:tcW w:w="6091" w:type="dxa"/>
          </w:tcPr>
          <w:p w14:paraId="72278BCB" w14:textId="32DE5834" w:rsidR="00DB4798" w:rsidRPr="00034587" w:rsidRDefault="00DB4798" w:rsidP="00631522">
            <w:pPr>
              <w:pStyle w:val="Odstavecseseznamem"/>
              <w:numPr>
                <w:ilvl w:val="1"/>
                <w:numId w:val="2"/>
              </w:numPr>
              <w:spacing w:afterAutospacing="0"/>
            </w:pPr>
            <w:r>
              <w:t>diodová přídavná světla na pomoc při couvání</w:t>
            </w:r>
          </w:p>
        </w:tc>
        <w:tc>
          <w:tcPr>
            <w:tcW w:w="4365" w:type="dxa"/>
          </w:tcPr>
          <w:p w14:paraId="722ADF7B" w14:textId="77777777" w:rsidR="00DB4798" w:rsidRPr="00C23836" w:rsidRDefault="00DB4798" w:rsidP="00C23836">
            <w:pPr>
              <w:spacing w:afterAutospacing="0"/>
            </w:pPr>
          </w:p>
        </w:tc>
      </w:tr>
      <w:tr w:rsidR="006D48AA" w:rsidRPr="00034587" w14:paraId="20F03F7B" w14:textId="77777777" w:rsidTr="000A1F13">
        <w:tc>
          <w:tcPr>
            <w:tcW w:w="6091" w:type="dxa"/>
          </w:tcPr>
          <w:p w14:paraId="20F03F79" w14:textId="54FED3C8" w:rsidR="006D48AA" w:rsidRPr="00034587" w:rsidRDefault="006D48AA" w:rsidP="00631522">
            <w:pPr>
              <w:pStyle w:val="Odstavecseseznamem"/>
              <w:numPr>
                <w:ilvl w:val="1"/>
                <w:numId w:val="2"/>
              </w:numPr>
              <w:spacing w:afterAutospacing="0"/>
            </w:pPr>
            <w:r w:rsidRPr="00034587">
              <w:t>plnohodnotné</w:t>
            </w:r>
            <w:r w:rsidR="00F251DF">
              <w:t xml:space="preserve"> </w:t>
            </w:r>
            <w:r w:rsidRPr="00034587">
              <w:t>rezervní kolo</w:t>
            </w:r>
          </w:p>
        </w:tc>
        <w:tc>
          <w:tcPr>
            <w:tcW w:w="4365" w:type="dxa"/>
          </w:tcPr>
          <w:p w14:paraId="20F03F7A" w14:textId="77777777" w:rsidR="006D48AA" w:rsidRPr="00C23836" w:rsidRDefault="006D48AA" w:rsidP="00C23836">
            <w:pPr>
              <w:spacing w:afterAutospacing="0"/>
            </w:pPr>
          </w:p>
        </w:tc>
      </w:tr>
      <w:tr w:rsidR="006D48AA" w:rsidRPr="00034587" w14:paraId="20F03F7E" w14:textId="77777777" w:rsidTr="000A1F13">
        <w:tc>
          <w:tcPr>
            <w:tcW w:w="6091" w:type="dxa"/>
          </w:tcPr>
          <w:p w14:paraId="20F03F7C" w14:textId="38176131" w:rsidR="006D48AA" w:rsidRPr="00034587" w:rsidRDefault="006D48AA" w:rsidP="00631522">
            <w:pPr>
              <w:pStyle w:val="Odstavecseseznamem"/>
              <w:numPr>
                <w:ilvl w:val="1"/>
                <w:numId w:val="2"/>
              </w:numPr>
              <w:spacing w:afterAutospacing="0"/>
            </w:pPr>
            <w:r w:rsidRPr="00034587">
              <w:t>celoroční pneumatiky</w:t>
            </w:r>
            <w:r w:rsidR="00356898">
              <w:t xml:space="preserve"> Continental nebo kvalitativně podobné</w:t>
            </w:r>
          </w:p>
        </w:tc>
        <w:tc>
          <w:tcPr>
            <w:tcW w:w="4365" w:type="dxa"/>
          </w:tcPr>
          <w:p w14:paraId="20F03F7D" w14:textId="77777777" w:rsidR="006D48AA" w:rsidRPr="00C23836" w:rsidRDefault="006D48AA" w:rsidP="00C23836">
            <w:pPr>
              <w:spacing w:afterAutospacing="0"/>
            </w:pPr>
          </w:p>
        </w:tc>
      </w:tr>
      <w:tr w:rsidR="006D48AA" w:rsidRPr="00034587" w14:paraId="20F03F81" w14:textId="77777777" w:rsidTr="000A1F13">
        <w:tc>
          <w:tcPr>
            <w:tcW w:w="6091" w:type="dxa"/>
          </w:tcPr>
          <w:p w14:paraId="20F03F7F" w14:textId="77777777" w:rsidR="006D48AA" w:rsidRPr="00034587" w:rsidRDefault="006D48AA" w:rsidP="00631522">
            <w:pPr>
              <w:pStyle w:val="Odstavecseseznamem"/>
              <w:numPr>
                <w:ilvl w:val="1"/>
                <w:numId w:val="2"/>
              </w:numPr>
              <w:spacing w:afterAutospacing="0"/>
            </w:pPr>
            <w:r w:rsidRPr="00034587">
              <w:t xml:space="preserve">2 </w:t>
            </w:r>
            <w:proofErr w:type="spellStart"/>
            <w:r w:rsidRPr="00034587">
              <w:t>elektr</w:t>
            </w:r>
            <w:proofErr w:type="spellEnd"/>
            <w:r w:rsidRPr="00034587">
              <w:t>. ovládaná a vyhřívaná zpětná zrcátka s širokoúhlým zrcátkem</w:t>
            </w:r>
          </w:p>
        </w:tc>
        <w:tc>
          <w:tcPr>
            <w:tcW w:w="4365" w:type="dxa"/>
          </w:tcPr>
          <w:p w14:paraId="20F03F80" w14:textId="77777777" w:rsidR="006D48AA" w:rsidRPr="00C23836" w:rsidRDefault="006D48AA" w:rsidP="00C23836">
            <w:pPr>
              <w:spacing w:afterAutospacing="0"/>
            </w:pPr>
          </w:p>
        </w:tc>
      </w:tr>
      <w:tr w:rsidR="006D48AA" w:rsidRPr="00034587" w14:paraId="20F03F8A" w14:textId="77777777" w:rsidTr="000A1F13">
        <w:tc>
          <w:tcPr>
            <w:tcW w:w="6091" w:type="dxa"/>
          </w:tcPr>
          <w:p w14:paraId="20F03F88" w14:textId="77777777" w:rsidR="006D48AA" w:rsidRPr="00034587" w:rsidRDefault="006D48AA" w:rsidP="00631522">
            <w:pPr>
              <w:pStyle w:val="Odstavecseseznamem"/>
              <w:numPr>
                <w:ilvl w:val="1"/>
                <w:numId w:val="2"/>
              </w:numPr>
              <w:spacing w:afterAutospacing="0"/>
            </w:pPr>
            <w:r w:rsidRPr="00034587">
              <w:t>denní svícení</w:t>
            </w:r>
          </w:p>
        </w:tc>
        <w:tc>
          <w:tcPr>
            <w:tcW w:w="4365" w:type="dxa"/>
          </w:tcPr>
          <w:p w14:paraId="20F03F89" w14:textId="77777777" w:rsidR="006D48AA" w:rsidRPr="00C23836" w:rsidRDefault="006D48AA" w:rsidP="00C23836">
            <w:pPr>
              <w:spacing w:afterAutospacing="0"/>
            </w:pPr>
          </w:p>
        </w:tc>
      </w:tr>
      <w:tr w:rsidR="006D48AA" w:rsidRPr="00034587" w14:paraId="20F03F90" w14:textId="77777777" w:rsidTr="000A1F13">
        <w:tc>
          <w:tcPr>
            <w:tcW w:w="6091" w:type="dxa"/>
          </w:tcPr>
          <w:p w14:paraId="20F03F8E" w14:textId="77777777" w:rsidR="006D48AA" w:rsidRPr="00034587" w:rsidRDefault="006D48AA" w:rsidP="00631522">
            <w:pPr>
              <w:pStyle w:val="Odstavecseseznamem"/>
              <w:numPr>
                <w:ilvl w:val="1"/>
                <w:numId w:val="2"/>
              </w:numPr>
              <w:spacing w:afterAutospacing="0"/>
            </w:pPr>
            <w:r w:rsidRPr="00034587">
              <w:t>autorádio se dvěma reproduktory</w:t>
            </w:r>
          </w:p>
        </w:tc>
        <w:tc>
          <w:tcPr>
            <w:tcW w:w="4365" w:type="dxa"/>
          </w:tcPr>
          <w:p w14:paraId="20F03F8F" w14:textId="77777777" w:rsidR="006D48AA" w:rsidRPr="00C23836" w:rsidRDefault="006D48AA" w:rsidP="00C23836">
            <w:pPr>
              <w:spacing w:afterAutospacing="0"/>
            </w:pPr>
          </w:p>
        </w:tc>
      </w:tr>
      <w:tr w:rsidR="006D48AA" w:rsidRPr="00034587" w14:paraId="20F03F99" w14:textId="77777777" w:rsidTr="000A1F13">
        <w:tc>
          <w:tcPr>
            <w:tcW w:w="6091" w:type="dxa"/>
          </w:tcPr>
          <w:p w14:paraId="20F03F97" w14:textId="77777777" w:rsidR="006D48AA" w:rsidRPr="00034587" w:rsidRDefault="006D48AA" w:rsidP="00631522">
            <w:pPr>
              <w:pStyle w:val="Odstavecseseznamem"/>
              <w:numPr>
                <w:ilvl w:val="1"/>
                <w:numId w:val="2"/>
              </w:numPr>
              <w:spacing w:afterAutospacing="0"/>
            </w:pPr>
            <w:r w:rsidRPr="00034587">
              <w:t>lékárnička</w:t>
            </w:r>
          </w:p>
        </w:tc>
        <w:tc>
          <w:tcPr>
            <w:tcW w:w="4365" w:type="dxa"/>
          </w:tcPr>
          <w:p w14:paraId="20F03F98" w14:textId="77777777" w:rsidR="006D48AA" w:rsidRPr="00C23836" w:rsidRDefault="006D48AA" w:rsidP="00C23836">
            <w:pPr>
              <w:spacing w:afterAutospacing="0"/>
            </w:pPr>
          </w:p>
        </w:tc>
      </w:tr>
      <w:tr w:rsidR="006D48AA" w:rsidRPr="00034587" w14:paraId="20F03F9C" w14:textId="77777777" w:rsidTr="000A1F13">
        <w:tc>
          <w:tcPr>
            <w:tcW w:w="6091" w:type="dxa"/>
          </w:tcPr>
          <w:p w14:paraId="20F03F9A" w14:textId="77777777" w:rsidR="006D48AA" w:rsidRPr="00034587" w:rsidRDefault="006D48AA" w:rsidP="00631522">
            <w:pPr>
              <w:pStyle w:val="Odstavecseseznamem"/>
              <w:numPr>
                <w:ilvl w:val="1"/>
                <w:numId w:val="2"/>
              </w:numPr>
              <w:spacing w:afterAutospacing="0"/>
            </w:pPr>
            <w:r w:rsidRPr="00034587">
              <w:t>výstražný trojúhelník</w:t>
            </w:r>
          </w:p>
        </w:tc>
        <w:tc>
          <w:tcPr>
            <w:tcW w:w="4365" w:type="dxa"/>
          </w:tcPr>
          <w:p w14:paraId="20F03F9B" w14:textId="77777777" w:rsidR="006D48AA" w:rsidRPr="00C23836" w:rsidRDefault="006D48AA" w:rsidP="00C23836">
            <w:pPr>
              <w:spacing w:afterAutospacing="0"/>
            </w:pPr>
          </w:p>
        </w:tc>
      </w:tr>
      <w:tr w:rsidR="003B4CB7" w:rsidRPr="00034587" w14:paraId="21428135" w14:textId="77777777" w:rsidTr="000A1F13">
        <w:tc>
          <w:tcPr>
            <w:tcW w:w="6091" w:type="dxa"/>
          </w:tcPr>
          <w:p w14:paraId="76206CF5" w14:textId="57D21DDF" w:rsidR="003B4CB7" w:rsidRPr="00034587" w:rsidRDefault="003B4CB7" w:rsidP="00631522">
            <w:pPr>
              <w:pStyle w:val="Odstavecseseznamem"/>
              <w:numPr>
                <w:ilvl w:val="1"/>
                <w:numId w:val="2"/>
              </w:numPr>
              <w:spacing w:afterAutospacing="0"/>
            </w:pPr>
            <w:r>
              <w:t>hasící přístroj práškový</w:t>
            </w:r>
            <w:r w:rsidR="001D5A1B">
              <w:t xml:space="preserve"> 2kg v držáku</w:t>
            </w:r>
          </w:p>
        </w:tc>
        <w:tc>
          <w:tcPr>
            <w:tcW w:w="4365" w:type="dxa"/>
          </w:tcPr>
          <w:p w14:paraId="5500F84D" w14:textId="77777777" w:rsidR="003B4CB7" w:rsidRPr="00C23836" w:rsidRDefault="003B4CB7" w:rsidP="00C23836">
            <w:pPr>
              <w:spacing w:afterAutospacing="0"/>
            </w:pPr>
          </w:p>
        </w:tc>
      </w:tr>
      <w:tr w:rsidR="00356898" w:rsidRPr="00034587" w14:paraId="3B89A41A" w14:textId="77777777" w:rsidTr="000A1F13">
        <w:tc>
          <w:tcPr>
            <w:tcW w:w="6091" w:type="dxa"/>
          </w:tcPr>
          <w:p w14:paraId="76E5129B" w14:textId="3B1D49FD" w:rsidR="00356898" w:rsidRPr="00034587" w:rsidRDefault="00356898" w:rsidP="00631522">
            <w:pPr>
              <w:pStyle w:val="Odstavecseseznamem"/>
              <w:numPr>
                <w:ilvl w:val="1"/>
                <w:numId w:val="2"/>
              </w:numPr>
              <w:spacing w:afterAutospacing="0"/>
            </w:pPr>
            <w:r>
              <w:t>gumové koberce celé kabiny vozidla</w:t>
            </w:r>
          </w:p>
        </w:tc>
        <w:tc>
          <w:tcPr>
            <w:tcW w:w="4365" w:type="dxa"/>
          </w:tcPr>
          <w:p w14:paraId="4D07B3CD" w14:textId="77777777" w:rsidR="00356898" w:rsidRPr="00C23836" w:rsidRDefault="00356898" w:rsidP="00C23836">
            <w:pPr>
              <w:spacing w:afterAutospacing="0"/>
            </w:pPr>
          </w:p>
        </w:tc>
      </w:tr>
      <w:tr w:rsidR="00356898" w:rsidRPr="00034587" w14:paraId="150EB728" w14:textId="77777777" w:rsidTr="000A1F13">
        <w:tc>
          <w:tcPr>
            <w:tcW w:w="6091" w:type="dxa"/>
          </w:tcPr>
          <w:p w14:paraId="66C95263" w14:textId="20AF1D06" w:rsidR="00356898" w:rsidRPr="00034587" w:rsidRDefault="00356898" w:rsidP="00631522">
            <w:pPr>
              <w:pStyle w:val="Odstavecseseznamem"/>
              <w:numPr>
                <w:ilvl w:val="1"/>
                <w:numId w:val="2"/>
              </w:numPr>
              <w:spacing w:afterAutospacing="0"/>
            </w:pPr>
            <w:r>
              <w:t xml:space="preserve">kvalitní potahy všech sedadel s bočním </w:t>
            </w:r>
            <w:r w:rsidR="001D5A1B">
              <w:t>zpevněním</w:t>
            </w:r>
          </w:p>
        </w:tc>
        <w:tc>
          <w:tcPr>
            <w:tcW w:w="4365" w:type="dxa"/>
          </w:tcPr>
          <w:p w14:paraId="546A821F" w14:textId="77777777" w:rsidR="00356898" w:rsidRPr="00C23836" w:rsidRDefault="00356898" w:rsidP="00C23836">
            <w:pPr>
              <w:spacing w:afterAutospacing="0"/>
            </w:pPr>
          </w:p>
        </w:tc>
      </w:tr>
      <w:tr w:rsidR="00DB5E46" w:rsidRPr="00034587" w14:paraId="20F03FA1" w14:textId="77777777" w:rsidTr="000A1F13">
        <w:tc>
          <w:tcPr>
            <w:tcW w:w="10456" w:type="dxa"/>
            <w:gridSpan w:val="2"/>
            <w:shd w:val="clear" w:color="auto" w:fill="EAF1DD" w:themeFill="accent3" w:themeFillTint="33"/>
          </w:tcPr>
          <w:p w14:paraId="20F03FA0" w14:textId="06DB95BC" w:rsidR="00DB5E46" w:rsidRPr="00C23836" w:rsidRDefault="007C6931" w:rsidP="00C23836">
            <w:pPr>
              <w:spacing w:afterAutospacing="0"/>
              <w:rPr>
                <w:b/>
                <w:u w:val="single"/>
              </w:rPr>
            </w:pPr>
            <w:r>
              <w:rPr>
                <w:b/>
                <w:u w:val="single"/>
              </w:rPr>
              <w:t>Valníková</w:t>
            </w:r>
            <w:r w:rsidR="00DB5E46" w:rsidRPr="00C23836">
              <w:rPr>
                <w:b/>
                <w:u w:val="single"/>
              </w:rPr>
              <w:t xml:space="preserve"> nástavba:</w:t>
            </w:r>
          </w:p>
        </w:tc>
      </w:tr>
      <w:tr w:rsidR="006D48AA" w:rsidRPr="00034587" w14:paraId="20F03FA4" w14:textId="77777777" w:rsidTr="000A1F13">
        <w:tc>
          <w:tcPr>
            <w:tcW w:w="6091" w:type="dxa"/>
          </w:tcPr>
          <w:p w14:paraId="5B9E7DC0" w14:textId="59DFA6CC" w:rsidR="009370B6" w:rsidRDefault="007C6931" w:rsidP="009370B6">
            <w:pPr>
              <w:pStyle w:val="Odstavecseseznamem"/>
              <w:numPr>
                <w:ilvl w:val="0"/>
                <w:numId w:val="3"/>
              </w:numPr>
              <w:spacing w:afterAutospacing="0"/>
            </w:pPr>
            <w:r>
              <w:t>valník</w:t>
            </w:r>
            <w:r w:rsidR="008357A0" w:rsidRPr="008357A0">
              <w:t xml:space="preserve"> v rozměru </w:t>
            </w:r>
            <w:r w:rsidR="00356898">
              <w:t>ložné plochy</w:t>
            </w:r>
          </w:p>
          <w:p w14:paraId="353E5DE1" w14:textId="2F327D79" w:rsidR="009370B6" w:rsidRDefault="009370B6" w:rsidP="009370B6">
            <w:pPr>
              <w:pStyle w:val="Odstavecseseznamem"/>
              <w:numPr>
                <w:ilvl w:val="1"/>
                <w:numId w:val="3"/>
              </w:numPr>
              <w:spacing w:afterAutospacing="0"/>
            </w:pPr>
            <w:r>
              <w:t>délka</w:t>
            </w:r>
            <w:r w:rsidR="00E14A9E">
              <w:t xml:space="preserve"> min.</w:t>
            </w:r>
            <w:r>
              <w:t xml:space="preserve"> 2 900 – </w:t>
            </w:r>
            <w:r w:rsidR="00E14A9E">
              <w:t xml:space="preserve">max. </w:t>
            </w:r>
            <w:r>
              <w:t>3 100 mm</w:t>
            </w:r>
          </w:p>
          <w:p w14:paraId="20F03FA2" w14:textId="78AFBF85" w:rsidR="009370B6" w:rsidRPr="00034587" w:rsidRDefault="009370B6" w:rsidP="007D2F2B">
            <w:pPr>
              <w:pStyle w:val="Odstavecseseznamem"/>
              <w:numPr>
                <w:ilvl w:val="1"/>
                <w:numId w:val="3"/>
              </w:numPr>
              <w:spacing w:afterAutospacing="0"/>
            </w:pPr>
            <w:r>
              <w:t xml:space="preserve">šířka </w:t>
            </w:r>
            <w:r w:rsidR="00E14A9E">
              <w:t xml:space="preserve">min. </w:t>
            </w:r>
            <w:r>
              <w:t xml:space="preserve">1 800 – </w:t>
            </w:r>
            <w:r w:rsidR="00E14A9E">
              <w:t xml:space="preserve">max. </w:t>
            </w:r>
            <w:r>
              <w:t>1 900 mm</w:t>
            </w:r>
          </w:p>
        </w:tc>
        <w:tc>
          <w:tcPr>
            <w:tcW w:w="4365" w:type="dxa"/>
          </w:tcPr>
          <w:p w14:paraId="20F03FA3" w14:textId="3334D6ED" w:rsidR="006D48AA" w:rsidRPr="00C23836" w:rsidRDefault="006D48AA" w:rsidP="00C23836">
            <w:pPr>
              <w:spacing w:afterAutospacing="0"/>
            </w:pPr>
          </w:p>
        </w:tc>
      </w:tr>
      <w:tr w:rsidR="006D48AA" w:rsidRPr="00034587" w14:paraId="20F03FAA" w14:textId="77777777" w:rsidTr="000A1F13">
        <w:tc>
          <w:tcPr>
            <w:tcW w:w="6091" w:type="dxa"/>
          </w:tcPr>
          <w:p w14:paraId="20F03FA8" w14:textId="77777777" w:rsidR="006D48AA" w:rsidRPr="00034587" w:rsidRDefault="006D48AA" w:rsidP="00631522">
            <w:pPr>
              <w:pStyle w:val="Odstavecseseznamem"/>
              <w:numPr>
                <w:ilvl w:val="0"/>
                <w:numId w:val="3"/>
              </w:numPr>
              <w:spacing w:afterAutospacing="0"/>
            </w:pPr>
            <w:r w:rsidRPr="00034587">
              <w:t>provedení:</w:t>
            </w:r>
          </w:p>
        </w:tc>
        <w:tc>
          <w:tcPr>
            <w:tcW w:w="4365" w:type="dxa"/>
          </w:tcPr>
          <w:p w14:paraId="20F03FA9" w14:textId="77777777" w:rsidR="006D48AA" w:rsidRPr="00C23836" w:rsidRDefault="006D48AA" w:rsidP="00C23836">
            <w:pPr>
              <w:spacing w:afterAutospacing="0"/>
            </w:pPr>
          </w:p>
        </w:tc>
      </w:tr>
      <w:tr w:rsidR="006D48AA" w:rsidRPr="00034587" w14:paraId="20F03FAD" w14:textId="77777777" w:rsidTr="000A1F13">
        <w:tc>
          <w:tcPr>
            <w:tcW w:w="6091" w:type="dxa"/>
          </w:tcPr>
          <w:p w14:paraId="20F03FAB" w14:textId="3F04549D" w:rsidR="006D48AA" w:rsidRPr="00034587" w:rsidRDefault="009370B6" w:rsidP="00631522">
            <w:pPr>
              <w:pStyle w:val="Odstavecseseznamem"/>
              <w:numPr>
                <w:ilvl w:val="1"/>
                <w:numId w:val="3"/>
              </w:numPr>
              <w:spacing w:afterAutospacing="0"/>
            </w:pPr>
            <w:r>
              <w:t>valníková nástavba určená pro převoz tlakových lahví</w:t>
            </w:r>
            <w:r w:rsidR="003B4CB7">
              <w:t xml:space="preserve"> z pevného plechu, opatřena speciálním nátěrem proti jiskření</w:t>
            </w:r>
            <w:r w:rsidR="003411A2">
              <w:t xml:space="preserve"> (NE plast, dřevo apod.)</w:t>
            </w:r>
          </w:p>
        </w:tc>
        <w:tc>
          <w:tcPr>
            <w:tcW w:w="4365" w:type="dxa"/>
          </w:tcPr>
          <w:p w14:paraId="20F03FAC" w14:textId="77777777" w:rsidR="006D48AA" w:rsidRPr="00C23836" w:rsidRDefault="006D48AA" w:rsidP="00C23836">
            <w:pPr>
              <w:spacing w:afterAutospacing="0"/>
            </w:pPr>
          </w:p>
        </w:tc>
      </w:tr>
      <w:tr w:rsidR="00E14A9E" w:rsidRPr="00034587" w14:paraId="31A2097B" w14:textId="77777777" w:rsidTr="000A1F13">
        <w:tc>
          <w:tcPr>
            <w:tcW w:w="6091" w:type="dxa"/>
          </w:tcPr>
          <w:p w14:paraId="2DE7B615" w14:textId="44399DAB" w:rsidR="00E14A9E" w:rsidRPr="00034587" w:rsidDel="009370B6" w:rsidRDefault="003411A2" w:rsidP="00631522">
            <w:pPr>
              <w:pStyle w:val="Odstavecseseznamem"/>
              <w:numPr>
                <w:ilvl w:val="1"/>
                <w:numId w:val="3"/>
              </w:numPr>
              <w:spacing w:afterAutospacing="0"/>
            </w:pPr>
            <w:r>
              <w:t xml:space="preserve">v zadní části kabiny řidiče </w:t>
            </w:r>
            <w:r w:rsidR="00E14A9E">
              <w:t>pevný ochranný rám</w:t>
            </w:r>
            <w:r>
              <w:t xml:space="preserve"> </w:t>
            </w:r>
            <w:r w:rsidR="00E14A9E">
              <w:t>proti vniknutí talkových lahví</w:t>
            </w:r>
            <w:r>
              <w:t xml:space="preserve"> z nákladového prostoru</w:t>
            </w:r>
          </w:p>
        </w:tc>
        <w:tc>
          <w:tcPr>
            <w:tcW w:w="4365" w:type="dxa"/>
          </w:tcPr>
          <w:p w14:paraId="2D40FFCC" w14:textId="77777777" w:rsidR="00E14A9E" w:rsidRPr="00C23836" w:rsidRDefault="00E14A9E" w:rsidP="00C23836">
            <w:pPr>
              <w:spacing w:afterAutospacing="0"/>
            </w:pPr>
          </w:p>
        </w:tc>
      </w:tr>
      <w:tr w:rsidR="00DF5C29" w:rsidRPr="00034587" w14:paraId="77388709" w14:textId="77777777" w:rsidTr="000A1F13">
        <w:tc>
          <w:tcPr>
            <w:tcW w:w="6091" w:type="dxa"/>
          </w:tcPr>
          <w:p w14:paraId="2BB23963" w14:textId="242ED3B8" w:rsidR="00DF5C29" w:rsidRPr="00034587" w:rsidRDefault="00DD7C6B" w:rsidP="00631522">
            <w:pPr>
              <w:pStyle w:val="Odstavecseseznamem"/>
              <w:numPr>
                <w:ilvl w:val="1"/>
                <w:numId w:val="3"/>
              </w:numPr>
              <w:spacing w:afterAutospacing="0"/>
            </w:pPr>
            <w:r>
              <w:t>podlaha valníku od země v rozmezí min. 750 a max. 850 mm</w:t>
            </w:r>
          </w:p>
        </w:tc>
        <w:tc>
          <w:tcPr>
            <w:tcW w:w="4365" w:type="dxa"/>
          </w:tcPr>
          <w:p w14:paraId="6F5050CC" w14:textId="77777777" w:rsidR="00DF5C29" w:rsidRPr="00C23836" w:rsidRDefault="00DF5C29" w:rsidP="00C23836">
            <w:pPr>
              <w:spacing w:afterAutospacing="0"/>
            </w:pPr>
          </w:p>
        </w:tc>
      </w:tr>
      <w:tr w:rsidR="00DF5C29" w:rsidRPr="00034587" w14:paraId="4EFCCDF6" w14:textId="77777777" w:rsidTr="000A1F13">
        <w:tc>
          <w:tcPr>
            <w:tcW w:w="6091" w:type="dxa"/>
          </w:tcPr>
          <w:p w14:paraId="03EDBAA1" w14:textId="7A3D71F8" w:rsidR="00DF5C29" w:rsidRPr="00DF5C29" w:rsidRDefault="00DD7C6B" w:rsidP="00631522">
            <w:pPr>
              <w:pStyle w:val="Odstavecseseznamem"/>
              <w:numPr>
                <w:ilvl w:val="1"/>
                <w:numId w:val="3"/>
              </w:numPr>
              <w:spacing w:afterAutospacing="0"/>
            </w:pPr>
            <w:r>
              <w:t>bočnice vysoké 400 mm, všechny strany sklopné a opatřeny háčky / úchyty na upínací gumy</w:t>
            </w:r>
            <w:r w:rsidR="00E14A9E">
              <w:t>. Zadní bočnice opatřena nástupním schůdkem.</w:t>
            </w:r>
          </w:p>
        </w:tc>
        <w:tc>
          <w:tcPr>
            <w:tcW w:w="4365" w:type="dxa"/>
          </w:tcPr>
          <w:p w14:paraId="521D7420" w14:textId="77777777" w:rsidR="00DF5C29" w:rsidRPr="00C23836" w:rsidRDefault="00DF5C29" w:rsidP="00C23836">
            <w:pPr>
              <w:spacing w:afterAutospacing="0"/>
            </w:pPr>
          </w:p>
        </w:tc>
      </w:tr>
      <w:tr w:rsidR="006D48AA" w:rsidRPr="00034587" w14:paraId="20F03FB3" w14:textId="77777777" w:rsidTr="000A1F13">
        <w:tc>
          <w:tcPr>
            <w:tcW w:w="6091" w:type="dxa"/>
          </w:tcPr>
          <w:p w14:paraId="20F03FB1" w14:textId="115656CD" w:rsidR="006D48AA" w:rsidRPr="00034587" w:rsidRDefault="00E14A9E" w:rsidP="00631522">
            <w:pPr>
              <w:pStyle w:val="Odstavecseseznamem"/>
              <w:numPr>
                <w:ilvl w:val="1"/>
                <w:numId w:val="3"/>
              </w:numPr>
              <w:spacing w:afterAutospacing="0"/>
            </w:pPr>
            <w:r>
              <w:lastRenderedPageBreak/>
              <w:t xml:space="preserve">nástupní boční </w:t>
            </w:r>
            <w:r w:rsidR="00A3570C">
              <w:t>schůdky</w:t>
            </w:r>
            <w:r>
              <w:t xml:space="preserve"> na obou stranách za kabinou řidiče</w:t>
            </w:r>
          </w:p>
        </w:tc>
        <w:tc>
          <w:tcPr>
            <w:tcW w:w="4365" w:type="dxa"/>
          </w:tcPr>
          <w:p w14:paraId="20F03FB2" w14:textId="77777777" w:rsidR="006D48AA" w:rsidRPr="00C23836" w:rsidRDefault="006D48AA" w:rsidP="00C23836">
            <w:pPr>
              <w:spacing w:afterAutospacing="0"/>
            </w:pPr>
          </w:p>
        </w:tc>
      </w:tr>
      <w:tr w:rsidR="000A1F13" w:rsidRPr="00034587" w14:paraId="20F03FF8" w14:textId="77777777" w:rsidTr="000A1F13">
        <w:tc>
          <w:tcPr>
            <w:tcW w:w="6091" w:type="dxa"/>
          </w:tcPr>
          <w:p w14:paraId="20F03FF6" w14:textId="2F15748D" w:rsidR="000A1F13" w:rsidRPr="00034587" w:rsidRDefault="000A1F13" w:rsidP="00E9291F">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 xml:space="preserve">o schvalování technické způsobilosti a o technických podmínkách provozu vozidel na pozemních </w:t>
            </w:r>
            <w:r w:rsidR="008300FA" w:rsidRPr="00E459C7">
              <w:t xml:space="preserve">komunikacích </w:t>
            </w:r>
            <w:r w:rsidR="008300FA" w:rsidRPr="00034587">
              <w:t>– diodové</w:t>
            </w:r>
          </w:p>
        </w:tc>
        <w:tc>
          <w:tcPr>
            <w:tcW w:w="4365" w:type="dxa"/>
          </w:tcPr>
          <w:p w14:paraId="20F03FF7" w14:textId="77777777" w:rsidR="000A1F13" w:rsidRPr="00C23836" w:rsidRDefault="000A1F13" w:rsidP="00C23836">
            <w:pPr>
              <w:spacing w:afterAutospacing="0"/>
            </w:pPr>
          </w:p>
        </w:tc>
      </w:tr>
      <w:tr w:rsidR="000A1F13" w:rsidRPr="00034587" w14:paraId="20F03FFE" w14:textId="77777777" w:rsidTr="000A1F13">
        <w:tc>
          <w:tcPr>
            <w:tcW w:w="6091" w:type="dxa"/>
          </w:tcPr>
          <w:p w14:paraId="20F03FFC" w14:textId="00999650" w:rsidR="000A1F13" w:rsidRPr="00034587" w:rsidRDefault="000A1F13" w:rsidP="00631522">
            <w:pPr>
              <w:pStyle w:val="Odstavecseseznamem"/>
              <w:numPr>
                <w:ilvl w:val="1"/>
                <w:numId w:val="4"/>
              </w:numPr>
              <w:spacing w:afterAutospacing="0"/>
            </w:pPr>
            <w:r w:rsidRPr="00034587">
              <w:t>značení tlaků, rychlosti a hmotnosti na nápravách a tlaků pneu</w:t>
            </w:r>
          </w:p>
        </w:tc>
        <w:tc>
          <w:tcPr>
            <w:tcW w:w="4365" w:type="dxa"/>
          </w:tcPr>
          <w:p w14:paraId="20F03FFD" w14:textId="77777777" w:rsidR="000A1F13" w:rsidRPr="00C23836" w:rsidRDefault="000A1F13" w:rsidP="00C23836">
            <w:pPr>
              <w:spacing w:afterAutospacing="0"/>
            </w:pPr>
          </w:p>
        </w:tc>
      </w:tr>
    </w:tbl>
    <w:p w14:paraId="20F04032" w14:textId="77777777" w:rsidR="00B700D3" w:rsidRDefault="00E5073A" w:rsidP="00E5073A">
      <w:pPr>
        <w:pStyle w:val="Odstavecseseznamem"/>
        <w:ind w:left="1440"/>
      </w:pPr>
      <w:r>
        <w:br w:type="textWrapping" w:clear="all"/>
      </w:r>
    </w:p>
    <w:p w14:paraId="20F04033" w14:textId="77777777" w:rsidR="004167BD" w:rsidRDefault="004167BD" w:rsidP="00B700D3"/>
    <w:p w14:paraId="20F04034" w14:textId="77777777" w:rsidR="004167BD" w:rsidRDefault="004167BD" w:rsidP="00B700D3"/>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D2FFB" w14:textId="77777777" w:rsidR="00DF0C84" w:rsidRDefault="00DF0C84" w:rsidP="004167BD">
      <w:pPr>
        <w:spacing w:after="0"/>
      </w:pPr>
      <w:r>
        <w:separator/>
      </w:r>
    </w:p>
  </w:endnote>
  <w:endnote w:type="continuationSeparator" w:id="0">
    <w:p w14:paraId="339148F8" w14:textId="77777777" w:rsidR="00DF0C84" w:rsidRDefault="00DF0C84"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3790974"/>
      <w:docPartObj>
        <w:docPartGallery w:val="Page Numbers (Bottom of Page)"/>
        <w:docPartUnique/>
      </w:docPartObj>
    </w:sdtPr>
    <w:sdtEndPr/>
    <w:sdtContent>
      <w:p w14:paraId="20F0403A" w14:textId="77777777" w:rsidR="004167BD" w:rsidRPr="00E5073A" w:rsidRDefault="008734B1">
        <w:pPr>
          <w:pStyle w:val="Zpat"/>
          <w:jc w:val="center"/>
        </w:pPr>
        <w:r w:rsidRPr="00E5073A">
          <w:fldChar w:fldCharType="begin"/>
        </w:r>
        <w:r w:rsidRPr="00E5073A">
          <w:instrText xml:space="preserve"> PAGE   \* MERGEFORMAT </w:instrText>
        </w:r>
        <w:r w:rsidRPr="00E5073A">
          <w:fldChar w:fldCharType="separate"/>
        </w:r>
        <w:r w:rsidR="00D15E82">
          <w:rPr>
            <w:noProof/>
          </w:rPr>
          <w:t>4</w:t>
        </w:r>
        <w:r w:rsidRPr="00E5073A">
          <w:rPr>
            <w:noProof/>
          </w:rPr>
          <w:fldChar w:fldCharType="end"/>
        </w:r>
      </w:p>
    </w:sdtContent>
  </w:sdt>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8AF6B" w14:textId="77777777" w:rsidR="00DF0C84" w:rsidRDefault="00DF0C84" w:rsidP="004167BD">
      <w:pPr>
        <w:spacing w:after="0"/>
      </w:pPr>
      <w:r>
        <w:separator/>
      </w:r>
    </w:p>
  </w:footnote>
  <w:footnote w:type="continuationSeparator" w:id="0">
    <w:p w14:paraId="11068D7A" w14:textId="77777777" w:rsidR="00DF0C84" w:rsidRDefault="00DF0C84"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20F0403D">
          <wp:simplePos x="0" y="0"/>
          <wp:positionH relativeFrom="margin">
            <wp:posOffset>4631953</wp:posOffset>
          </wp:positionH>
          <wp:positionV relativeFrom="paragraph">
            <wp:posOffset>-172924</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E6242"/>
    <w:multiLevelType w:val="hybridMultilevel"/>
    <w:tmpl w:val="6246A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255071"/>
    <w:multiLevelType w:val="hybridMultilevel"/>
    <w:tmpl w:val="82D0D05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2B4E71"/>
    <w:multiLevelType w:val="hybridMultilevel"/>
    <w:tmpl w:val="F262542A"/>
    <w:lvl w:ilvl="0" w:tplc="0405000F">
      <w:start w:val="1"/>
      <w:numFmt w:val="decimal"/>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 w15:restartNumberingAfterBreak="0">
    <w:nsid w:val="23D85A77"/>
    <w:multiLevelType w:val="hybridMultilevel"/>
    <w:tmpl w:val="A7DC43C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447265"/>
    <w:multiLevelType w:val="hybridMultilevel"/>
    <w:tmpl w:val="DF68177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4F832576"/>
    <w:multiLevelType w:val="hybridMultilevel"/>
    <w:tmpl w:val="B1908156"/>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9E1316"/>
    <w:multiLevelType w:val="hybridMultilevel"/>
    <w:tmpl w:val="0A886A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F44F09"/>
    <w:multiLevelType w:val="hybridMultilevel"/>
    <w:tmpl w:val="FD4CE4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0402802">
    <w:abstractNumId w:val="10"/>
  </w:num>
  <w:num w:numId="2" w16cid:durableId="990215370">
    <w:abstractNumId w:val="1"/>
  </w:num>
  <w:num w:numId="3" w16cid:durableId="516315395">
    <w:abstractNumId w:val="12"/>
  </w:num>
  <w:num w:numId="4" w16cid:durableId="525606926">
    <w:abstractNumId w:val="11"/>
  </w:num>
  <w:num w:numId="5" w16cid:durableId="1084372558">
    <w:abstractNumId w:val="5"/>
  </w:num>
  <w:num w:numId="6" w16cid:durableId="26032823">
    <w:abstractNumId w:val="8"/>
  </w:num>
  <w:num w:numId="7" w16cid:durableId="1205217379">
    <w:abstractNumId w:val="7"/>
  </w:num>
  <w:num w:numId="8" w16cid:durableId="721173283">
    <w:abstractNumId w:val="0"/>
  </w:num>
  <w:num w:numId="9" w16cid:durableId="1304313591">
    <w:abstractNumId w:val="9"/>
  </w:num>
  <w:num w:numId="10" w16cid:durableId="919293794">
    <w:abstractNumId w:val="4"/>
  </w:num>
  <w:num w:numId="11" w16cid:durableId="1023360191">
    <w:abstractNumId w:val="6"/>
  </w:num>
  <w:num w:numId="12" w16cid:durableId="2127962404">
    <w:abstractNumId w:val="3"/>
  </w:num>
  <w:num w:numId="13" w16cid:durableId="54941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34587"/>
    <w:rsid w:val="00037246"/>
    <w:rsid w:val="00040AF8"/>
    <w:rsid w:val="000428ED"/>
    <w:rsid w:val="000535E9"/>
    <w:rsid w:val="00056079"/>
    <w:rsid w:val="000668A8"/>
    <w:rsid w:val="000679C4"/>
    <w:rsid w:val="00070184"/>
    <w:rsid w:val="0008276B"/>
    <w:rsid w:val="00085603"/>
    <w:rsid w:val="00086D5E"/>
    <w:rsid w:val="00095440"/>
    <w:rsid w:val="00097A9D"/>
    <w:rsid w:val="000A06ED"/>
    <w:rsid w:val="000A1F13"/>
    <w:rsid w:val="000A51BA"/>
    <w:rsid w:val="000A6791"/>
    <w:rsid w:val="000C10EE"/>
    <w:rsid w:val="000C3B8C"/>
    <w:rsid w:val="000D00D5"/>
    <w:rsid w:val="000D1EFE"/>
    <w:rsid w:val="000E1E49"/>
    <w:rsid w:val="000F47DA"/>
    <w:rsid w:val="000F6F2F"/>
    <w:rsid w:val="00112A59"/>
    <w:rsid w:val="00113E61"/>
    <w:rsid w:val="00120FB0"/>
    <w:rsid w:val="0013559A"/>
    <w:rsid w:val="00155C2D"/>
    <w:rsid w:val="00157F6F"/>
    <w:rsid w:val="001608C6"/>
    <w:rsid w:val="0016577D"/>
    <w:rsid w:val="00171871"/>
    <w:rsid w:val="00197A60"/>
    <w:rsid w:val="001C7302"/>
    <w:rsid w:val="001D0761"/>
    <w:rsid w:val="001D5A1B"/>
    <w:rsid w:val="001F63D7"/>
    <w:rsid w:val="00200C87"/>
    <w:rsid w:val="0021273E"/>
    <w:rsid w:val="002130C4"/>
    <w:rsid w:val="002139DE"/>
    <w:rsid w:val="00221671"/>
    <w:rsid w:val="00233D92"/>
    <w:rsid w:val="00234113"/>
    <w:rsid w:val="00235AC5"/>
    <w:rsid w:val="00235B9A"/>
    <w:rsid w:val="0024108B"/>
    <w:rsid w:val="0024321F"/>
    <w:rsid w:val="00251F79"/>
    <w:rsid w:val="0025290F"/>
    <w:rsid w:val="0025491E"/>
    <w:rsid w:val="002556AB"/>
    <w:rsid w:val="002678E2"/>
    <w:rsid w:val="0027478E"/>
    <w:rsid w:val="00275FAB"/>
    <w:rsid w:val="00290288"/>
    <w:rsid w:val="002955D0"/>
    <w:rsid w:val="002C520D"/>
    <w:rsid w:val="002D037F"/>
    <w:rsid w:val="002D6923"/>
    <w:rsid w:val="002E36B0"/>
    <w:rsid w:val="002F1E4F"/>
    <w:rsid w:val="003001DB"/>
    <w:rsid w:val="00301F50"/>
    <w:rsid w:val="00307163"/>
    <w:rsid w:val="0031234C"/>
    <w:rsid w:val="00316D55"/>
    <w:rsid w:val="00321B24"/>
    <w:rsid w:val="00322767"/>
    <w:rsid w:val="003411A2"/>
    <w:rsid w:val="00356898"/>
    <w:rsid w:val="003814A1"/>
    <w:rsid w:val="003846F6"/>
    <w:rsid w:val="003B4CB7"/>
    <w:rsid w:val="003C6571"/>
    <w:rsid w:val="003C7A9B"/>
    <w:rsid w:val="003E79C0"/>
    <w:rsid w:val="004031ED"/>
    <w:rsid w:val="00407458"/>
    <w:rsid w:val="004167BD"/>
    <w:rsid w:val="00417EF0"/>
    <w:rsid w:val="00425281"/>
    <w:rsid w:val="00432967"/>
    <w:rsid w:val="00455330"/>
    <w:rsid w:val="00457AAC"/>
    <w:rsid w:val="00461C3E"/>
    <w:rsid w:val="004637F6"/>
    <w:rsid w:val="0047276F"/>
    <w:rsid w:val="00473634"/>
    <w:rsid w:val="004821E0"/>
    <w:rsid w:val="004C37FD"/>
    <w:rsid w:val="004C60E7"/>
    <w:rsid w:val="004C74CC"/>
    <w:rsid w:val="004D02C5"/>
    <w:rsid w:val="004D68F1"/>
    <w:rsid w:val="004E4357"/>
    <w:rsid w:val="004E6688"/>
    <w:rsid w:val="004F2C5A"/>
    <w:rsid w:val="0050612E"/>
    <w:rsid w:val="0051321C"/>
    <w:rsid w:val="00521E2C"/>
    <w:rsid w:val="005255E2"/>
    <w:rsid w:val="00543DD6"/>
    <w:rsid w:val="0058345B"/>
    <w:rsid w:val="005A0015"/>
    <w:rsid w:val="005C08B0"/>
    <w:rsid w:val="005C3A08"/>
    <w:rsid w:val="005F4462"/>
    <w:rsid w:val="00631522"/>
    <w:rsid w:val="006419D6"/>
    <w:rsid w:val="00651AB3"/>
    <w:rsid w:val="006656C9"/>
    <w:rsid w:val="0067147D"/>
    <w:rsid w:val="00672598"/>
    <w:rsid w:val="00684FA9"/>
    <w:rsid w:val="006A40A1"/>
    <w:rsid w:val="006D0C57"/>
    <w:rsid w:val="006D48AA"/>
    <w:rsid w:val="006D5268"/>
    <w:rsid w:val="006D779D"/>
    <w:rsid w:val="006E55BF"/>
    <w:rsid w:val="006F704E"/>
    <w:rsid w:val="0071208A"/>
    <w:rsid w:val="00720A1E"/>
    <w:rsid w:val="00724EBF"/>
    <w:rsid w:val="00734A7A"/>
    <w:rsid w:val="00752007"/>
    <w:rsid w:val="00766EE6"/>
    <w:rsid w:val="0077095E"/>
    <w:rsid w:val="00771EE6"/>
    <w:rsid w:val="00785F1F"/>
    <w:rsid w:val="00793BA0"/>
    <w:rsid w:val="007A1227"/>
    <w:rsid w:val="007A6052"/>
    <w:rsid w:val="007B02D7"/>
    <w:rsid w:val="007B543A"/>
    <w:rsid w:val="007C0525"/>
    <w:rsid w:val="007C6931"/>
    <w:rsid w:val="007D2F2B"/>
    <w:rsid w:val="007D53FF"/>
    <w:rsid w:val="007D589D"/>
    <w:rsid w:val="007D639B"/>
    <w:rsid w:val="007E2195"/>
    <w:rsid w:val="007E2EA4"/>
    <w:rsid w:val="007E4250"/>
    <w:rsid w:val="007E6E0A"/>
    <w:rsid w:val="008035BE"/>
    <w:rsid w:val="00804F8A"/>
    <w:rsid w:val="008250D5"/>
    <w:rsid w:val="00826245"/>
    <w:rsid w:val="0082736B"/>
    <w:rsid w:val="008300FA"/>
    <w:rsid w:val="008357A0"/>
    <w:rsid w:val="00840E80"/>
    <w:rsid w:val="00856F4C"/>
    <w:rsid w:val="00870E1D"/>
    <w:rsid w:val="008734B1"/>
    <w:rsid w:val="00876E2E"/>
    <w:rsid w:val="008775FB"/>
    <w:rsid w:val="008865A2"/>
    <w:rsid w:val="0089319A"/>
    <w:rsid w:val="008940D1"/>
    <w:rsid w:val="0089480F"/>
    <w:rsid w:val="008A2B18"/>
    <w:rsid w:val="008A4DE5"/>
    <w:rsid w:val="008A53B3"/>
    <w:rsid w:val="008B4847"/>
    <w:rsid w:val="008C6E55"/>
    <w:rsid w:val="008F45C1"/>
    <w:rsid w:val="00904701"/>
    <w:rsid w:val="00917D77"/>
    <w:rsid w:val="0093347A"/>
    <w:rsid w:val="00934FA5"/>
    <w:rsid w:val="0093654F"/>
    <w:rsid w:val="009370B6"/>
    <w:rsid w:val="0095032B"/>
    <w:rsid w:val="00956D22"/>
    <w:rsid w:val="00961CFA"/>
    <w:rsid w:val="0098218A"/>
    <w:rsid w:val="00991E3A"/>
    <w:rsid w:val="009A3B5E"/>
    <w:rsid w:val="009A7778"/>
    <w:rsid w:val="009B6877"/>
    <w:rsid w:val="009B7D96"/>
    <w:rsid w:val="009C0365"/>
    <w:rsid w:val="009F7246"/>
    <w:rsid w:val="00A01FBB"/>
    <w:rsid w:val="00A249E5"/>
    <w:rsid w:val="00A3570C"/>
    <w:rsid w:val="00A525B4"/>
    <w:rsid w:val="00A6561B"/>
    <w:rsid w:val="00A81DAF"/>
    <w:rsid w:val="00A85B09"/>
    <w:rsid w:val="00A87E8D"/>
    <w:rsid w:val="00A90471"/>
    <w:rsid w:val="00AA24F2"/>
    <w:rsid w:val="00AA3CF3"/>
    <w:rsid w:val="00AA789F"/>
    <w:rsid w:val="00AB25BE"/>
    <w:rsid w:val="00AB7B35"/>
    <w:rsid w:val="00AB7E9A"/>
    <w:rsid w:val="00AC24EA"/>
    <w:rsid w:val="00AC4C10"/>
    <w:rsid w:val="00AC5B18"/>
    <w:rsid w:val="00AD52A3"/>
    <w:rsid w:val="00AD6039"/>
    <w:rsid w:val="00AD6B30"/>
    <w:rsid w:val="00AE0260"/>
    <w:rsid w:val="00AE37FA"/>
    <w:rsid w:val="00AF1A13"/>
    <w:rsid w:val="00AF538E"/>
    <w:rsid w:val="00B07752"/>
    <w:rsid w:val="00B201C6"/>
    <w:rsid w:val="00B24673"/>
    <w:rsid w:val="00B27588"/>
    <w:rsid w:val="00B27B1F"/>
    <w:rsid w:val="00B307A3"/>
    <w:rsid w:val="00B37ACB"/>
    <w:rsid w:val="00B602AA"/>
    <w:rsid w:val="00B65657"/>
    <w:rsid w:val="00B700D3"/>
    <w:rsid w:val="00B77328"/>
    <w:rsid w:val="00B930C6"/>
    <w:rsid w:val="00B97338"/>
    <w:rsid w:val="00BA72D8"/>
    <w:rsid w:val="00BB1A15"/>
    <w:rsid w:val="00BC3EF1"/>
    <w:rsid w:val="00BE1429"/>
    <w:rsid w:val="00BE3027"/>
    <w:rsid w:val="00C069F8"/>
    <w:rsid w:val="00C10C3E"/>
    <w:rsid w:val="00C1776A"/>
    <w:rsid w:val="00C214B7"/>
    <w:rsid w:val="00C2229D"/>
    <w:rsid w:val="00C23836"/>
    <w:rsid w:val="00C44657"/>
    <w:rsid w:val="00C4628A"/>
    <w:rsid w:val="00C51FB4"/>
    <w:rsid w:val="00C62E7F"/>
    <w:rsid w:val="00C77D76"/>
    <w:rsid w:val="00C94B95"/>
    <w:rsid w:val="00C95CBF"/>
    <w:rsid w:val="00CA3490"/>
    <w:rsid w:val="00CB77AE"/>
    <w:rsid w:val="00CC61CB"/>
    <w:rsid w:val="00CD3A22"/>
    <w:rsid w:val="00CD490F"/>
    <w:rsid w:val="00CD6E64"/>
    <w:rsid w:val="00CE426B"/>
    <w:rsid w:val="00CF0EB6"/>
    <w:rsid w:val="00CF24F6"/>
    <w:rsid w:val="00CF2CE0"/>
    <w:rsid w:val="00CF45C4"/>
    <w:rsid w:val="00D01E59"/>
    <w:rsid w:val="00D14B3B"/>
    <w:rsid w:val="00D15E82"/>
    <w:rsid w:val="00D17F61"/>
    <w:rsid w:val="00D3080C"/>
    <w:rsid w:val="00D34BCE"/>
    <w:rsid w:val="00D40550"/>
    <w:rsid w:val="00D426BE"/>
    <w:rsid w:val="00D445C5"/>
    <w:rsid w:val="00D55301"/>
    <w:rsid w:val="00D642CD"/>
    <w:rsid w:val="00D8671E"/>
    <w:rsid w:val="00D9347D"/>
    <w:rsid w:val="00D9660E"/>
    <w:rsid w:val="00D967A6"/>
    <w:rsid w:val="00D97332"/>
    <w:rsid w:val="00DB0CAE"/>
    <w:rsid w:val="00DB4798"/>
    <w:rsid w:val="00DB499C"/>
    <w:rsid w:val="00DB5E46"/>
    <w:rsid w:val="00DD0F60"/>
    <w:rsid w:val="00DD7C6B"/>
    <w:rsid w:val="00DF0C84"/>
    <w:rsid w:val="00DF4430"/>
    <w:rsid w:val="00DF5C29"/>
    <w:rsid w:val="00E018F2"/>
    <w:rsid w:val="00E0717C"/>
    <w:rsid w:val="00E14A9E"/>
    <w:rsid w:val="00E17DC4"/>
    <w:rsid w:val="00E20022"/>
    <w:rsid w:val="00E25EAC"/>
    <w:rsid w:val="00E27EF0"/>
    <w:rsid w:val="00E44805"/>
    <w:rsid w:val="00E459C7"/>
    <w:rsid w:val="00E46A45"/>
    <w:rsid w:val="00E505C5"/>
    <w:rsid w:val="00E5073A"/>
    <w:rsid w:val="00E57FA5"/>
    <w:rsid w:val="00E770D9"/>
    <w:rsid w:val="00E82453"/>
    <w:rsid w:val="00E9291F"/>
    <w:rsid w:val="00EA06B1"/>
    <w:rsid w:val="00EB1C4C"/>
    <w:rsid w:val="00EB2852"/>
    <w:rsid w:val="00EC00EA"/>
    <w:rsid w:val="00EC792C"/>
    <w:rsid w:val="00ED6D25"/>
    <w:rsid w:val="00EF1089"/>
    <w:rsid w:val="00F07F76"/>
    <w:rsid w:val="00F22362"/>
    <w:rsid w:val="00F24A97"/>
    <w:rsid w:val="00F251DF"/>
    <w:rsid w:val="00F264A1"/>
    <w:rsid w:val="00F32CEA"/>
    <w:rsid w:val="00F37171"/>
    <w:rsid w:val="00F44FF4"/>
    <w:rsid w:val="00F4514E"/>
    <w:rsid w:val="00F65785"/>
    <w:rsid w:val="00F65C0B"/>
    <w:rsid w:val="00F709A8"/>
    <w:rsid w:val="00F714AC"/>
    <w:rsid w:val="00F71C1F"/>
    <w:rsid w:val="00F92F48"/>
    <w:rsid w:val="00F9668B"/>
    <w:rsid w:val="00FA0073"/>
    <w:rsid w:val="00FA56B6"/>
    <w:rsid w:val="00FB2FA8"/>
    <w:rsid w:val="00FB5465"/>
    <w:rsid w:val="00FD030D"/>
    <w:rsid w:val="00FD0D47"/>
    <w:rsid w:val="00FD74A6"/>
    <w:rsid w:val="00FE2B35"/>
    <w:rsid w:val="00FE32F2"/>
    <w:rsid w:val="00FE4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 w:type="paragraph" w:styleId="Revize">
    <w:name w:val="Revision"/>
    <w:hidden/>
    <w:uiPriority w:val="99"/>
    <w:semiHidden/>
    <w:rsid w:val="00AA789F"/>
    <w:pPr>
      <w:spacing w:after="0" w:afterAutospacing="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23FA2-8CD4-4A2B-98DC-FFBB7B78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Pages>
  <Words>489</Words>
  <Characters>2889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Buchtová Martina (PKN-ZAK)</cp:lastModifiedBy>
  <cp:revision>12</cp:revision>
  <cp:lastPrinted>2022-06-10T04:50:00Z</cp:lastPrinted>
  <dcterms:created xsi:type="dcterms:W3CDTF">2024-09-05T07:17:00Z</dcterms:created>
  <dcterms:modified xsi:type="dcterms:W3CDTF">2025-01-02T08:01:00Z</dcterms:modified>
</cp:coreProperties>
</file>